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theme/themeOverride2.xml" ContentType="application/vnd.openxmlformats-officedocument.themeOverride+xml"/>
  <Override PartName="/word/theme/themeOverride3.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26A" w:rsidRDefault="0013026A" w:rsidP="00A33FC7">
      <w:pPr>
        <w:spacing w:line="480" w:lineRule="auto"/>
        <w:rPr>
          <w:rFonts w:ascii="Times New Roman" w:hAnsi="Times New Roman" w:cs="Times New Roman"/>
        </w:rPr>
      </w:pPr>
    </w:p>
    <w:p w:rsidR="0013026A" w:rsidRDefault="0013026A" w:rsidP="004A540F">
      <w:pPr>
        <w:spacing w:line="480" w:lineRule="auto"/>
        <w:jc w:val="center"/>
        <w:rPr>
          <w:rFonts w:ascii="Times New Roman" w:hAnsi="Times New Roman" w:cs="Times New Roman"/>
          <w:sz w:val="24"/>
          <w:szCs w:val="24"/>
        </w:rPr>
      </w:pPr>
    </w:p>
    <w:p w:rsidR="0013026A" w:rsidRDefault="0013026A" w:rsidP="004A540F">
      <w:pPr>
        <w:spacing w:line="480" w:lineRule="auto"/>
        <w:jc w:val="center"/>
        <w:rPr>
          <w:rFonts w:ascii="Times New Roman" w:hAnsi="Times New Roman" w:cs="Times New Roman"/>
          <w:sz w:val="24"/>
          <w:szCs w:val="24"/>
        </w:rPr>
      </w:pPr>
    </w:p>
    <w:p w:rsidR="0013026A" w:rsidRDefault="0013026A" w:rsidP="004A540F">
      <w:pPr>
        <w:spacing w:line="480" w:lineRule="auto"/>
        <w:jc w:val="center"/>
        <w:rPr>
          <w:rFonts w:ascii="Times New Roman" w:hAnsi="Times New Roman" w:cs="Times New Roman"/>
          <w:sz w:val="24"/>
          <w:szCs w:val="24"/>
        </w:rPr>
      </w:pPr>
    </w:p>
    <w:p w:rsidR="0013026A" w:rsidRDefault="0013026A" w:rsidP="004A540F">
      <w:pPr>
        <w:spacing w:line="480" w:lineRule="auto"/>
        <w:jc w:val="center"/>
        <w:rPr>
          <w:rFonts w:ascii="Times New Roman" w:hAnsi="Times New Roman" w:cs="Times New Roman"/>
          <w:sz w:val="24"/>
          <w:szCs w:val="24"/>
        </w:rPr>
      </w:pPr>
      <w:r w:rsidRPr="002F550F">
        <w:rPr>
          <w:rFonts w:ascii="Times New Roman" w:hAnsi="Times New Roman" w:cs="Times New Roman"/>
          <w:sz w:val="24"/>
          <w:szCs w:val="24"/>
        </w:rPr>
        <w:t>Benthic macroinvertebrate and sediment com</w:t>
      </w:r>
      <w:r>
        <w:rPr>
          <w:rFonts w:ascii="Times New Roman" w:hAnsi="Times New Roman" w:cs="Times New Roman"/>
          <w:sz w:val="24"/>
          <w:szCs w:val="24"/>
        </w:rPr>
        <w:t>position monitoring in the resto</w:t>
      </w:r>
      <w:r w:rsidRPr="002F550F">
        <w:rPr>
          <w:rFonts w:ascii="Times New Roman" w:hAnsi="Times New Roman" w:cs="Times New Roman"/>
          <w:sz w:val="24"/>
          <w:szCs w:val="24"/>
        </w:rPr>
        <w:t xml:space="preserve">red </w:t>
      </w:r>
    </w:p>
    <w:p w:rsidR="0013026A" w:rsidRPr="004A540F" w:rsidRDefault="0013026A" w:rsidP="004A540F">
      <w:pPr>
        <w:spacing w:line="480" w:lineRule="auto"/>
        <w:jc w:val="center"/>
        <w:rPr>
          <w:rFonts w:ascii="Times New Roman" w:hAnsi="Times New Roman" w:cs="Times New Roman"/>
          <w:sz w:val="24"/>
          <w:szCs w:val="24"/>
        </w:rPr>
      </w:pPr>
      <w:r w:rsidRPr="002F550F">
        <w:rPr>
          <w:rFonts w:ascii="Times New Roman" w:hAnsi="Times New Roman" w:cs="Times New Roman"/>
          <w:sz w:val="24"/>
          <w:szCs w:val="24"/>
        </w:rPr>
        <w:t>Nisqu</w:t>
      </w:r>
      <w:r>
        <w:rPr>
          <w:rFonts w:ascii="Times New Roman" w:hAnsi="Times New Roman" w:cs="Times New Roman"/>
        </w:rPr>
        <w:t>ally Estuary</w:t>
      </w:r>
    </w:p>
    <w:p w:rsidR="0013026A" w:rsidRDefault="0013026A" w:rsidP="004A540F">
      <w:pPr>
        <w:spacing w:line="480" w:lineRule="auto"/>
        <w:jc w:val="center"/>
        <w:rPr>
          <w:rFonts w:ascii="Times New Roman" w:hAnsi="Times New Roman" w:cs="Times New Roman"/>
        </w:rPr>
      </w:pPr>
    </w:p>
    <w:p w:rsidR="0013026A" w:rsidRDefault="0013026A" w:rsidP="004A540F">
      <w:pPr>
        <w:spacing w:line="480" w:lineRule="auto"/>
        <w:jc w:val="center"/>
        <w:rPr>
          <w:rFonts w:ascii="Times New Roman" w:hAnsi="Times New Roman" w:cs="Times New Roman"/>
        </w:rPr>
      </w:pPr>
    </w:p>
    <w:p w:rsidR="0013026A" w:rsidRDefault="0013026A" w:rsidP="004A540F">
      <w:pPr>
        <w:spacing w:line="480" w:lineRule="auto"/>
        <w:jc w:val="center"/>
        <w:rPr>
          <w:rFonts w:ascii="Times New Roman" w:hAnsi="Times New Roman" w:cs="Times New Roman"/>
        </w:rPr>
      </w:pPr>
    </w:p>
    <w:p w:rsidR="0013026A" w:rsidRDefault="0013026A" w:rsidP="004A540F">
      <w:pPr>
        <w:spacing w:line="480" w:lineRule="auto"/>
        <w:jc w:val="center"/>
        <w:rPr>
          <w:rFonts w:ascii="Times New Roman" w:hAnsi="Times New Roman" w:cs="Times New Roman"/>
        </w:rPr>
      </w:pPr>
    </w:p>
    <w:p w:rsidR="0013026A" w:rsidRDefault="0013026A" w:rsidP="004A540F">
      <w:pPr>
        <w:spacing w:line="480" w:lineRule="auto"/>
        <w:jc w:val="center"/>
        <w:rPr>
          <w:rFonts w:ascii="Times New Roman" w:hAnsi="Times New Roman" w:cs="Times New Roman"/>
        </w:rPr>
      </w:pPr>
      <w:r>
        <w:rPr>
          <w:rFonts w:ascii="Times New Roman" w:hAnsi="Times New Roman" w:cs="Times New Roman"/>
        </w:rPr>
        <w:t>Emilee Eilefson and Melissa Young</w:t>
      </w:r>
    </w:p>
    <w:p w:rsidR="0013026A" w:rsidRDefault="0013026A" w:rsidP="004A540F">
      <w:pPr>
        <w:spacing w:line="480" w:lineRule="auto"/>
        <w:jc w:val="center"/>
        <w:rPr>
          <w:rFonts w:ascii="Times New Roman" w:hAnsi="Times New Roman" w:cs="Times New Roman"/>
        </w:rPr>
      </w:pPr>
      <w:r>
        <w:rPr>
          <w:rFonts w:ascii="Times New Roman" w:hAnsi="Times New Roman" w:cs="Times New Roman"/>
        </w:rPr>
        <w:t>Saint Martin’s University</w:t>
      </w:r>
    </w:p>
    <w:p w:rsidR="0013026A" w:rsidRDefault="0013026A" w:rsidP="00A33FC7">
      <w:pPr>
        <w:spacing w:line="480" w:lineRule="auto"/>
        <w:rPr>
          <w:rFonts w:ascii="Times New Roman" w:hAnsi="Times New Roman" w:cs="Times New Roman"/>
        </w:rPr>
      </w:pPr>
    </w:p>
    <w:p w:rsidR="0013026A" w:rsidRDefault="0013026A" w:rsidP="00A33FC7">
      <w:pPr>
        <w:spacing w:line="480" w:lineRule="auto"/>
        <w:rPr>
          <w:rFonts w:ascii="Times New Roman" w:hAnsi="Times New Roman" w:cs="Times New Roman"/>
        </w:rPr>
      </w:pPr>
    </w:p>
    <w:p w:rsidR="0013026A" w:rsidRDefault="0013026A" w:rsidP="00A33FC7">
      <w:pPr>
        <w:spacing w:line="480" w:lineRule="auto"/>
        <w:rPr>
          <w:rFonts w:ascii="Times New Roman" w:hAnsi="Times New Roman" w:cs="Times New Roman"/>
        </w:rPr>
      </w:pPr>
    </w:p>
    <w:p w:rsidR="0013026A" w:rsidRDefault="0013026A" w:rsidP="00A33FC7">
      <w:pPr>
        <w:spacing w:line="480" w:lineRule="auto"/>
        <w:rPr>
          <w:rFonts w:ascii="Times New Roman" w:hAnsi="Times New Roman" w:cs="Times New Roman"/>
        </w:rPr>
      </w:pPr>
    </w:p>
    <w:p w:rsidR="0013026A" w:rsidRDefault="0013026A" w:rsidP="00A33FC7">
      <w:pPr>
        <w:spacing w:line="480" w:lineRule="auto"/>
        <w:rPr>
          <w:rFonts w:ascii="Times New Roman" w:hAnsi="Times New Roman" w:cs="Times New Roman"/>
        </w:rPr>
      </w:pPr>
    </w:p>
    <w:p w:rsidR="0013026A" w:rsidRDefault="0013026A" w:rsidP="00A33FC7">
      <w:pPr>
        <w:spacing w:line="480" w:lineRule="auto"/>
        <w:rPr>
          <w:rFonts w:ascii="Times New Roman" w:hAnsi="Times New Roman" w:cs="Times New Roman"/>
        </w:rPr>
      </w:pPr>
    </w:p>
    <w:p w:rsidR="0013026A" w:rsidRDefault="0013026A" w:rsidP="00A33FC7">
      <w:pPr>
        <w:spacing w:line="480" w:lineRule="auto"/>
        <w:rPr>
          <w:rFonts w:ascii="Times New Roman" w:hAnsi="Times New Roman" w:cs="Times New Roman"/>
        </w:rPr>
      </w:pPr>
    </w:p>
    <w:p w:rsidR="0013026A" w:rsidRPr="00316A10" w:rsidRDefault="0013026A" w:rsidP="00A33FC7">
      <w:pPr>
        <w:spacing w:line="480" w:lineRule="auto"/>
        <w:rPr>
          <w:rFonts w:ascii="Times New Roman" w:hAnsi="Times New Roman" w:cs="Times New Roman"/>
          <w:b/>
          <w:bCs/>
          <w:sz w:val="24"/>
          <w:szCs w:val="24"/>
        </w:rPr>
      </w:pPr>
      <w:r w:rsidRPr="00316A10">
        <w:rPr>
          <w:rFonts w:ascii="Times New Roman" w:hAnsi="Times New Roman" w:cs="Times New Roman"/>
          <w:b/>
          <w:bCs/>
          <w:sz w:val="24"/>
          <w:szCs w:val="24"/>
        </w:rPr>
        <w:t>Abstract</w:t>
      </w:r>
    </w:p>
    <w:p w:rsidR="0013026A" w:rsidRPr="00316A10" w:rsidRDefault="0013026A" w:rsidP="004A540F">
      <w:pPr>
        <w:spacing w:line="480" w:lineRule="auto"/>
        <w:ind w:firstLine="720"/>
        <w:rPr>
          <w:rFonts w:ascii="Times New Roman" w:hAnsi="Times New Roman" w:cs="Times New Roman"/>
          <w:sz w:val="24"/>
          <w:szCs w:val="24"/>
        </w:rPr>
      </w:pPr>
      <w:r w:rsidRPr="00316A10">
        <w:rPr>
          <w:rFonts w:ascii="Times New Roman" w:hAnsi="Times New Roman" w:cs="Times New Roman"/>
          <w:sz w:val="24"/>
          <w:szCs w:val="24"/>
        </w:rPr>
        <w:t>In conjunction with the US Geological Survey and the Nisqually Reach Nature Center</w:t>
      </w:r>
      <w:r w:rsidR="006E7E90">
        <w:rPr>
          <w:rFonts w:ascii="Times New Roman" w:hAnsi="Times New Roman" w:cs="Times New Roman"/>
          <w:sz w:val="24"/>
          <w:szCs w:val="24"/>
        </w:rPr>
        <w:t xml:space="preserve"> we examined</w:t>
      </w:r>
      <w:r w:rsidRPr="00316A10">
        <w:rPr>
          <w:rFonts w:ascii="Times New Roman" w:hAnsi="Times New Roman" w:cs="Times New Roman"/>
          <w:sz w:val="24"/>
          <w:szCs w:val="24"/>
        </w:rPr>
        <w:t xml:space="preserve"> sediment composition and macroinvertebrate abundance in the newly restored Nisqually Estuary.  Careful monitoring of sediment and benthic macroinvertebrates ensures healthy communities arise in the newly restored estuarine environment.  Benthic invertebrates are crucial to the health of the ecosystem, cycling nutrients and providing a food source for food species.  Over the course of three tidal cycles, or six weeks from mid-March to early April, we kayaked to a select number of 34 site locations in the estuary.  Four 10</w:t>
      </w:r>
      <w:r w:rsidR="006E7E90">
        <w:rPr>
          <w:rFonts w:ascii="Times New Roman" w:hAnsi="Times New Roman" w:cs="Times New Roman"/>
          <w:sz w:val="24"/>
          <w:szCs w:val="24"/>
        </w:rPr>
        <w:t xml:space="preserve"> </w:t>
      </w:r>
      <w:r w:rsidRPr="00316A10">
        <w:rPr>
          <w:rFonts w:ascii="Times New Roman" w:hAnsi="Times New Roman" w:cs="Times New Roman"/>
          <w:sz w:val="24"/>
          <w:szCs w:val="24"/>
        </w:rPr>
        <w:t xml:space="preserve">cm sediment cores were extracted at each site and processed in lab.  </w:t>
      </w:r>
      <w:r w:rsidR="00CE05DA">
        <w:rPr>
          <w:rFonts w:ascii="Times New Roman" w:hAnsi="Times New Roman" w:cs="Times New Roman"/>
          <w:sz w:val="24"/>
          <w:szCs w:val="24"/>
        </w:rPr>
        <w:t>We collected</w:t>
      </w:r>
      <w:r w:rsidR="00CE05DA" w:rsidRPr="008B2190">
        <w:rPr>
          <w:rFonts w:ascii="Times New Roman" w:hAnsi="Times New Roman" w:cs="Times New Roman"/>
          <w:sz w:val="24"/>
          <w:szCs w:val="24"/>
        </w:rPr>
        <w:t xml:space="preserve"> 842 benthic m</w:t>
      </w:r>
      <w:r w:rsidR="00CE05DA">
        <w:rPr>
          <w:rFonts w:ascii="Times New Roman" w:hAnsi="Times New Roman" w:cs="Times New Roman"/>
          <w:sz w:val="24"/>
          <w:szCs w:val="24"/>
        </w:rPr>
        <w:t>acroinvertebrates among the ten sites sampled. We identified</w:t>
      </w:r>
      <w:r w:rsidR="00CE05DA" w:rsidRPr="008B2190">
        <w:rPr>
          <w:rFonts w:ascii="Times New Roman" w:hAnsi="Times New Roman" w:cs="Times New Roman"/>
          <w:sz w:val="24"/>
          <w:szCs w:val="24"/>
        </w:rPr>
        <w:t xml:space="preserve"> </w:t>
      </w:r>
      <w:r w:rsidR="00CE05DA">
        <w:rPr>
          <w:rFonts w:ascii="Times New Roman" w:hAnsi="Times New Roman" w:cs="Times New Roman"/>
          <w:sz w:val="24"/>
          <w:szCs w:val="24"/>
        </w:rPr>
        <w:t xml:space="preserve">seven taxonomic groups, including </w:t>
      </w:r>
      <w:r w:rsidR="00CE05DA" w:rsidRPr="008B2190">
        <w:rPr>
          <w:rFonts w:ascii="Times New Roman" w:hAnsi="Times New Roman" w:cs="Times New Roman"/>
          <w:sz w:val="24"/>
          <w:szCs w:val="24"/>
        </w:rPr>
        <w:t>two phyla, two classes, and five orders.  The ty</w:t>
      </w:r>
      <w:r w:rsidR="00CE05DA">
        <w:rPr>
          <w:rFonts w:ascii="Times New Roman" w:hAnsi="Times New Roman" w:cs="Times New Roman"/>
          <w:sz w:val="24"/>
          <w:szCs w:val="24"/>
        </w:rPr>
        <w:t>pography</w:t>
      </w:r>
      <w:r w:rsidR="00CE05DA" w:rsidRPr="008B2190">
        <w:rPr>
          <w:rFonts w:ascii="Times New Roman" w:hAnsi="Times New Roman" w:cs="Times New Roman"/>
          <w:sz w:val="24"/>
          <w:szCs w:val="24"/>
        </w:rPr>
        <w:t xml:space="preserve"> of each site was determined</w:t>
      </w:r>
      <w:r w:rsidR="00CE05DA">
        <w:rPr>
          <w:rFonts w:ascii="Times New Roman" w:hAnsi="Times New Roman" w:cs="Times New Roman"/>
          <w:sz w:val="24"/>
          <w:szCs w:val="24"/>
        </w:rPr>
        <w:t xml:space="preserve"> as well.  T</w:t>
      </w:r>
      <w:r w:rsidR="00CE05DA" w:rsidRPr="008B2190">
        <w:rPr>
          <w:rFonts w:ascii="Times New Roman" w:hAnsi="Times New Roman" w:cs="Times New Roman"/>
          <w:sz w:val="24"/>
          <w:szCs w:val="24"/>
        </w:rPr>
        <w:t>he frequency</w:t>
      </w:r>
      <w:r w:rsidR="00CE05DA">
        <w:rPr>
          <w:rFonts w:ascii="Times New Roman" w:hAnsi="Times New Roman" w:cs="Times New Roman"/>
          <w:sz w:val="24"/>
          <w:szCs w:val="24"/>
        </w:rPr>
        <w:t xml:space="preserve"> of invertebrates</w:t>
      </w:r>
      <w:r w:rsidR="00CE05DA" w:rsidRPr="008B2190">
        <w:rPr>
          <w:rFonts w:ascii="Times New Roman" w:hAnsi="Times New Roman" w:cs="Times New Roman"/>
          <w:sz w:val="24"/>
          <w:szCs w:val="24"/>
        </w:rPr>
        <w:t xml:space="preserve"> differed noti</w:t>
      </w:r>
      <w:r w:rsidR="00CE05DA">
        <w:rPr>
          <w:rFonts w:ascii="Times New Roman" w:hAnsi="Times New Roman" w:cs="Times New Roman"/>
          <w:sz w:val="24"/>
          <w:szCs w:val="24"/>
        </w:rPr>
        <w:t>ceably between each site, as no two sites had both similar</w:t>
      </w:r>
      <w:r w:rsidR="00CE05DA" w:rsidRPr="008B2190">
        <w:rPr>
          <w:rFonts w:ascii="Times New Roman" w:hAnsi="Times New Roman" w:cs="Times New Roman"/>
          <w:sz w:val="24"/>
          <w:szCs w:val="24"/>
        </w:rPr>
        <w:t xml:space="preserve"> total number and compo</w:t>
      </w:r>
      <w:r w:rsidR="00CE05DA">
        <w:rPr>
          <w:rFonts w:ascii="Times New Roman" w:hAnsi="Times New Roman" w:cs="Times New Roman"/>
          <w:sz w:val="24"/>
          <w:szCs w:val="24"/>
        </w:rPr>
        <w:t>sition of organisms.</w:t>
      </w:r>
      <w:r w:rsidR="00CE05DA" w:rsidRPr="008B2190">
        <w:rPr>
          <w:rFonts w:ascii="Times New Roman" w:hAnsi="Times New Roman" w:cs="Times New Roman"/>
          <w:sz w:val="24"/>
          <w:szCs w:val="24"/>
        </w:rPr>
        <w:t xml:space="preserve"> </w:t>
      </w:r>
      <w:r w:rsidR="00CE05DA">
        <w:rPr>
          <w:rFonts w:ascii="Times New Roman" w:hAnsi="Times New Roman" w:cs="Times New Roman"/>
          <w:sz w:val="24"/>
          <w:szCs w:val="24"/>
        </w:rPr>
        <w:t>Instead of typography determining distribution, i</w:t>
      </w:r>
      <w:r w:rsidRPr="00316A10">
        <w:rPr>
          <w:rFonts w:ascii="Times New Roman" w:hAnsi="Times New Roman" w:cs="Times New Roman"/>
          <w:sz w:val="24"/>
          <w:szCs w:val="24"/>
        </w:rPr>
        <w:t>t is hypothesized that</w:t>
      </w:r>
      <w:r w:rsidR="00CE05DA">
        <w:rPr>
          <w:rFonts w:ascii="Times New Roman" w:hAnsi="Times New Roman" w:cs="Times New Roman"/>
          <w:sz w:val="24"/>
          <w:szCs w:val="24"/>
        </w:rPr>
        <w:t xml:space="preserve"> sediment grain size will</w:t>
      </w:r>
      <w:r w:rsidRPr="00316A10">
        <w:rPr>
          <w:rFonts w:ascii="Times New Roman" w:hAnsi="Times New Roman" w:cs="Times New Roman"/>
          <w:sz w:val="24"/>
          <w:szCs w:val="24"/>
        </w:rPr>
        <w:t xml:space="preserve"> show a </w:t>
      </w:r>
      <w:r w:rsidR="00CE05DA">
        <w:rPr>
          <w:rFonts w:ascii="Times New Roman" w:hAnsi="Times New Roman" w:cs="Times New Roman"/>
          <w:sz w:val="24"/>
          <w:szCs w:val="24"/>
        </w:rPr>
        <w:t xml:space="preserve">stronger correlation to </w:t>
      </w:r>
      <w:r w:rsidRPr="00316A10">
        <w:rPr>
          <w:rFonts w:ascii="Times New Roman" w:hAnsi="Times New Roman" w:cs="Times New Roman"/>
          <w:sz w:val="24"/>
          <w:szCs w:val="24"/>
        </w:rPr>
        <w:t xml:space="preserve">distribution in this restored estuary.    </w:t>
      </w:r>
    </w:p>
    <w:p w:rsidR="0013026A" w:rsidRDefault="0013026A" w:rsidP="00A33FC7">
      <w:pPr>
        <w:spacing w:line="480" w:lineRule="auto"/>
        <w:rPr>
          <w:rFonts w:ascii="Times New Roman" w:hAnsi="Times New Roman" w:cs="Times New Roman"/>
        </w:rPr>
      </w:pPr>
    </w:p>
    <w:p w:rsidR="0013026A" w:rsidRDefault="0013026A" w:rsidP="00A33FC7">
      <w:pPr>
        <w:spacing w:line="480" w:lineRule="auto"/>
        <w:rPr>
          <w:rFonts w:ascii="Times New Roman" w:hAnsi="Times New Roman" w:cs="Times New Roman"/>
        </w:rPr>
      </w:pPr>
    </w:p>
    <w:p w:rsidR="0013026A" w:rsidRDefault="0013026A" w:rsidP="00A33FC7">
      <w:pPr>
        <w:spacing w:line="480" w:lineRule="auto"/>
        <w:rPr>
          <w:rFonts w:ascii="Times New Roman" w:hAnsi="Times New Roman" w:cs="Times New Roman"/>
        </w:rPr>
      </w:pPr>
    </w:p>
    <w:p w:rsidR="0013026A" w:rsidRDefault="0013026A" w:rsidP="00A33FC7">
      <w:pPr>
        <w:spacing w:line="480" w:lineRule="auto"/>
        <w:rPr>
          <w:rFonts w:ascii="Times New Roman" w:hAnsi="Times New Roman" w:cs="Times New Roman"/>
        </w:rPr>
      </w:pPr>
    </w:p>
    <w:p w:rsidR="0013026A" w:rsidRDefault="0013026A" w:rsidP="00A33FC7">
      <w:pPr>
        <w:spacing w:line="480" w:lineRule="auto"/>
        <w:rPr>
          <w:rFonts w:ascii="Times New Roman" w:hAnsi="Times New Roman" w:cs="Times New Roman"/>
        </w:rPr>
      </w:pPr>
    </w:p>
    <w:p w:rsidR="00FD6838" w:rsidRDefault="00FD6838" w:rsidP="00A33FC7">
      <w:pPr>
        <w:spacing w:line="480" w:lineRule="auto"/>
        <w:rPr>
          <w:rFonts w:ascii="Times New Roman" w:hAnsi="Times New Roman" w:cs="Times New Roman"/>
        </w:rPr>
      </w:pPr>
    </w:p>
    <w:p w:rsidR="0013026A" w:rsidRPr="00316A10" w:rsidRDefault="0013026A" w:rsidP="00A33FC7">
      <w:pPr>
        <w:spacing w:line="480" w:lineRule="auto"/>
        <w:rPr>
          <w:rFonts w:ascii="Times New Roman" w:hAnsi="Times New Roman" w:cs="Times New Roman"/>
          <w:b/>
          <w:bCs/>
          <w:sz w:val="24"/>
          <w:szCs w:val="24"/>
        </w:rPr>
      </w:pPr>
      <w:r w:rsidRPr="00316A10">
        <w:rPr>
          <w:rFonts w:ascii="Times New Roman" w:hAnsi="Times New Roman" w:cs="Times New Roman"/>
          <w:b/>
          <w:bCs/>
          <w:sz w:val="24"/>
          <w:szCs w:val="24"/>
        </w:rPr>
        <w:t>Introduction</w:t>
      </w:r>
    </w:p>
    <w:p w:rsidR="0013026A" w:rsidRPr="00316A10" w:rsidRDefault="0013026A" w:rsidP="00A33FC7">
      <w:pPr>
        <w:spacing w:line="480" w:lineRule="auto"/>
        <w:rPr>
          <w:rFonts w:ascii="Times New Roman" w:hAnsi="Times New Roman" w:cs="Times New Roman"/>
          <w:sz w:val="24"/>
          <w:szCs w:val="24"/>
        </w:rPr>
      </w:pPr>
      <w:r w:rsidRPr="00316A10">
        <w:rPr>
          <w:rFonts w:ascii="Times New Roman" w:hAnsi="Times New Roman" w:cs="Times New Roman"/>
          <w:sz w:val="24"/>
          <w:szCs w:val="24"/>
        </w:rPr>
        <w:tab/>
        <w:t>The restoration of the Nisqually Estuary</w:t>
      </w:r>
      <w:r>
        <w:rPr>
          <w:rFonts w:ascii="Times New Roman" w:hAnsi="Times New Roman" w:cs="Times New Roman"/>
          <w:sz w:val="24"/>
          <w:szCs w:val="24"/>
        </w:rPr>
        <w:t xml:space="preserve"> has been a joint effort among local agencies, governments and</w:t>
      </w:r>
      <w:r w:rsidRPr="00316A10">
        <w:rPr>
          <w:rFonts w:ascii="Times New Roman" w:hAnsi="Times New Roman" w:cs="Times New Roman"/>
          <w:sz w:val="24"/>
          <w:szCs w:val="24"/>
        </w:rPr>
        <w:t xml:space="preserve"> national organizations.  These groups range from the Nisqually Indian tribe, Ducks Unlimited, the Salmon Recovery Funding Board, Puget Sound Acquisition and Restoration, the Washington Department of Fish and Wildlife, National Fish and Wildlife Foundation, National Oceanic and Atmospheric Administration (NOAA) and the Environmental Protection Agency (Fish and Wildlife, 2010).  In 2010 the Nisqually Indian Tribe alone restored around 140 acres of estuary habitat on the east side of the </w:t>
      </w:r>
      <w:smartTag w:uri="urn:schemas-microsoft-com:office:smarttags" w:element="place">
        <w:smartTag w:uri="urn:schemas-microsoft-com:office:smarttags" w:element="PlaceName">
          <w:r w:rsidRPr="00316A10">
            <w:rPr>
              <w:rFonts w:ascii="Times New Roman" w:hAnsi="Times New Roman" w:cs="Times New Roman"/>
              <w:sz w:val="24"/>
              <w:szCs w:val="24"/>
            </w:rPr>
            <w:t>Nisqually</w:t>
          </w:r>
        </w:smartTag>
        <w:r w:rsidRPr="00316A10">
          <w:rPr>
            <w:rFonts w:ascii="Times New Roman" w:hAnsi="Times New Roman" w:cs="Times New Roman"/>
            <w:sz w:val="24"/>
            <w:szCs w:val="24"/>
          </w:rPr>
          <w:t xml:space="preserve"> </w:t>
        </w:r>
        <w:smartTag w:uri="urn:schemas-microsoft-com:office:smarttags" w:element="PlaceType">
          <w:r w:rsidRPr="00316A10">
            <w:rPr>
              <w:rFonts w:ascii="Times New Roman" w:hAnsi="Times New Roman" w:cs="Times New Roman"/>
              <w:sz w:val="24"/>
              <w:szCs w:val="24"/>
            </w:rPr>
            <w:t>River</w:t>
          </w:r>
        </w:smartTag>
      </w:smartTag>
      <w:r w:rsidRPr="00316A10">
        <w:rPr>
          <w:rFonts w:ascii="Times New Roman" w:hAnsi="Times New Roman" w:cs="Times New Roman"/>
          <w:sz w:val="24"/>
          <w:szCs w:val="24"/>
        </w:rPr>
        <w:t xml:space="preserve"> (Fish and Wildlife, 2010).  Together these organizations plan to restore nearly 900 acres of the Nisqually Estuary.</w:t>
      </w:r>
    </w:p>
    <w:p w:rsidR="0013026A" w:rsidRPr="00316A10" w:rsidRDefault="0013026A" w:rsidP="00A33FC7">
      <w:pPr>
        <w:spacing w:line="480" w:lineRule="auto"/>
        <w:rPr>
          <w:rFonts w:ascii="Times New Roman" w:hAnsi="Times New Roman" w:cs="Times New Roman"/>
          <w:sz w:val="24"/>
          <w:szCs w:val="24"/>
        </w:rPr>
      </w:pPr>
      <w:r w:rsidRPr="00316A10">
        <w:rPr>
          <w:rFonts w:ascii="Times New Roman" w:hAnsi="Times New Roman" w:cs="Times New Roman"/>
          <w:sz w:val="24"/>
          <w:szCs w:val="24"/>
        </w:rPr>
        <w:tab/>
        <w:t xml:space="preserve">The major </w:t>
      </w:r>
      <w:r>
        <w:rPr>
          <w:rFonts w:ascii="Times New Roman" w:hAnsi="Times New Roman" w:cs="Times New Roman"/>
          <w:sz w:val="24"/>
          <w:szCs w:val="24"/>
        </w:rPr>
        <w:t>actions</w:t>
      </w:r>
      <w:r w:rsidRPr="00316A10">
        <w:rPr>
          <w:rFonts w:ascii="Times New Roman" w:hAnsi="Times New Roman" w:cs="Times New Roman"/>
          <w:sz w:val="24"/>
          <w:szCs w:val="24"/>
        </w:rPr>
        <w:t xml:space="preserve"> taken to restore this estuary have been the removal of dikes</w:t>
      </w:r>
      <w:r>
        <w:rPr>
          <w:rFonts w:ascii="Times New Roman" w:hAnsi="Times New Roman" w:cs="Times New Roman"/>
          <w:sz w:val="24"/>
          <w:szCs w:val="24"/>
        </w:rPr>
        <w:t>,</w:t>
      </w:r>
      <w:r w:rsidRPr="00316A10">
        <w:rPr>
          <w:rFonts w:ascii="Times New Roman" w:hAnsi="Times New Roman" w:cs="Times New Roman"/>
          <w:sz w:val="24"/>
          <w:szCs w:val="24"/>
        </w:rPr>
        <w:t xml:space="preserve"> both in the summer of 2008 and in May 2009.  The removal of the Brown Farm Dike reconnected many historic sloughs to the </w:t>
      </w:r>
      <w:smartTag w:uri="urn:schemas-microsoft-com:office:smarttags" w:element="place">
        <w:r w:rsidRPr="00316A10">
          <w:rPr>
            <w:rFonts w:ascii="Times New Roman" w:hAnsi="Times New Roman" w:cs="Times New Roman"/>
            <w:sz w:val="24"/>
            <w:szCs w:val="24"/>
          </w:rPr>
          <w:t>Puget Sound</w:t>
        </w:r>
      </w:smartTag>
      <w:r w:rsidRPr="00316A10">
        <w:rPr>
          <w:rFonts w:ascii="Times New Roman" w:hAnsi="Times New Roman" w:cs="Times New Roman"/>
          <w:sz w:val="24"/>
          <w:szCs w:val="24"/>
        </w:rPr>
        <w:t>.  The removal of the dikes immediately brought back many of the natural processes, such as sediment transport, nutrient exchange and tidal circulation seen in estuaries (Fish and Wildlife, 2010).  All of these processes contribute greatly to the health of an estuary.</w:t>
      </w:r>
    </w:p>
    <w:p w:rsidR="0013026A" w:rsidRPr="00316A10" w:rsidRDefault="0013026A" w:rsidP="00A33FC7">
      <w:pPr>
        <w:spacing w:line="480" w:lineRule="auto"/>
        <w:rPr>
          <w:rFonts w:ascii="Times New Roman" w:hAnsi="Times New Roman" w:cs="Times New Roman"/>
          <w:sz w:val="24"/>
          <w:szCs w:val="24"/>
        </w:rPr>
      </w:pPr>
      <w:r w:rsidRPr="00316A10">
        <w:rPr>
          <w:rFonts w:ascii="Times New Roman" w:hAnsi="Times New Roman" w:cs="Times New Roman"/>
          <w:sz w:val="24"/>
          <w:szCs w:val="24"/>
        </w:rPr>
        <w:tab/>
        <w:t>Since restoration began at the Nisqually Estuary, researchers have been interested in observing the change over time.  Estuaries are one of “the most dynamic ecosystems on ea</w:t>
      </w:r>
      <w:r w:rsidR="006E7E90">
        <w:rPr>
          <w:rFonts w:ascii="Times New Roman" w:hAnsi="Times New Roman" w:cs="Times New Roman"/>
          <w:sz w:val="24"/>
          <w:szCs w:val="24"/>
        </w:rPr>
        <w:t>rth” (Edgar</w:t>
      </w:r>
      <w:r w:rsidRPr="00316A10">
        <w:rPr>
          <w:rFonts w:ascii="Times New Roman" w:hAnsi="Times New Roman" w:cs="Times New Roman"/>
          <w:sz w:val="24"/>
          <w:szCs w:val="24"/>
        </w:rPr>
        <w:t xml:space="preserve"> </w:t>
      </w:r>
      <w:r w:rsidRPr="00316A10">
        <w:rPr>
          <w:rFonts w:ascii="Times New Roman" w:hAnsi="Times New Roman" w:cs="Times New Roman"/>
          <w:i/>
          <w:iCs/>
          <w:sz w:val="24"/>
          <w:szCs w:val="24"/>
        </w:rPr>
        <w:t>et al.,</w:t>
      </w:r>
      <w:r w:rsidRPr="00316A10">
        <w:rPr>
          <w:rFonts w:ascii="Times New Roman" w:hAnsi="Times New Roman" w:cs="Times New Roman"/>
          <w:sz w:val="24"/>
          <w:szCs w:val="24"/>
        </w:rPr>
        <w:t xml:space="preserve"> 1999).  This ecosystem is where freshwater meets seawater.  These areas are crucial for the economic growth and also for recreation.  Many estuaries around the world experience degradation due to intense human use (Baird, 2005).  In order to protect the restored Nisqually Estuary, monitoring of vegetation, macroinvertebrates, and sediment has been implemented.  Macroinvertebrates cycle nutrients throughout the water column and provide a food source for many economically important fish s</w:t>
      </w:r>
      <w:r w:rsidR="006E7E90">
        <w:rPr>
          <w:rFonts w:ascii="Times New Roman" w:hAnsi="Times New Roman" w:cs="Times New Roman"/>
          <w:sz w:val="24"/>
          <w:szCs w:val="24"/>
        </w:rPr>
        <w:t>pecies (Silva</w:t>
      </w:r>
      <w:r w:rsidRPr="00316A10">
        <w:rPr>
          <w:rFonts w:ascii="Times New Roman" w:hAnsi="Times New Roman" w:cs="Times New Roman"/>
          <w:sz w:val="24"/>
          <w:szCs w:val="24"/>
        </w:rPr>
        <w:t xml:space="preserve"> </w:t>
      </w:r>
      <w:r w:rsidRPr="00316A10">
        <w:rPr>
          <w:rFonts w:ascii="Times New Roman" w:hAnsi="Times New Roman" w:cs="Times New Roman"/>
          <w:i/>
          <w:iCs/>
          <w:sz w:val="24"/>
          <w:szCs w:val="24"/>
        </w:rPr>
        <w:t>et al.,</w:t>
      </w:r>
      <w:r w:rsidRPr="00316A10">
        <w:rPr>
          <w:rFonts w:ascii="Times New Roman" w:hAnsi="Times New Roman" w:cs="Times New Roman"/>
          <w:sz w:val="24"/>
          <w:szCs w:val="24"/>
        </w:rPr>
        <w:t xml:space="preserve"> 2006).  If there are increasing temperatures, poor nutrients or non-suitable sediment type for benthic life, the other organisms which rely on these communities may also suffer.     </w:t>
      </w:r>
      <w:r w:rsidRPr="00316A10">
        <w:rPr>
          <w:rFonts w:ascii="Times New Roman" w:hAnsi="Times New Roman" w:cs="Times New Roman"/>
          <w:sz w:val="24"/>
          <w:szCs w:val="24"/>
        </w:rPr>
        <w:tab/>
      </w:r>
      <w:bookmarkStart w:id="0" w:name="_GoBack"/>
    </w:p>
    <w:p w:rsidR="0013026A" w:rsidRDefault="0013026A" w:rsidP="00C400F0">
      <w:pPr>
        <w:spacing w:line="480" w:lineRule="auto"/>
        <w:ind w:firstLine="720"/>
        <w:rPr>
          <w:rFonts w:ascii="Times New Roman" w:hAnsi="Times New Roman" w:cs="Times New Roman"/>
          <w:sz w:val="24"/>
          <w:szCs w:val="24"/>
        </w:rPr>
      </w:pPr>
      <w:r w:rsidRPr="00316A10">
        <w:rPr>
          <w:rFonts w:ascii="Times New Roman" w:hAnsi="Times New Roman" w:cs="Times New Roman"/>
          <w:sz w:val="24"/>
          <w:szCs w:val="24"/>
        </w:rPr>
        <w:t xml:space="preserve">Sites must take into consideration several factors in order to efficiently and successfully </w:t>
      </w:r>
      <w:r w:rsidR="006E7E90">
        <w:rPr>
          <w:rFonts w:ascii="Times New Roman" w:hAnsi="Times New Roman" w:cs="Times New Roman"/>
          <w:sz w:val="24"/>
          <w:szCs w:val="24"/>
        </w:rPr>
        <w:t>restore an area.  Hopfensperger</w:t>
      </w:r>
      <w:r w:rsidRPr="00316A10">
        <w:rPr>
          <w:rFonts w:ascii="Times New Roman" w:hAnsi="Times New Roman" w:cs="Times New Roman"/>
          <w:sz w:val="24"/>
          <w:szCs w:val="24"/>
        </w:rPr>
        <w:t xml:space="preserve"> </w:t>
      </w:r>
      <w:r w:rsidRPr="00316A10">
        <w:rPr>
          <w:rFonts w:ascii="Times New Roman" w:hAnsi="Times New Roman" w:cs="Times New Roman"/>
          <w:i/>
          <w:iCs/>
          <w:sz w:val="24"/>
          <w:szCs w:val="24"/>
        </w:rPr>
        <w:t>et al</w:t>
      </w:r>
      <w:r w:rsidRPr="00316A10">
        <w:rPr>
          <w:rFonts w:ascii="Times New Roman" w:hAnsi="Times New Roman" w:cs="Times New Roman"/>
          <w:sz w:val="24"/>
          <w:szCs w:val="24"/>
        </w:rPr>
        <w:t xml:space="preserve">. (2006) examined case studies on wetlands ecologically comparable to the Dyke Marsh Preserve in </w:t>
      </w:r>
      <w:smartTag w:uri="urn:schemas-microsoft-com:office:smarttags" w:element="place">
        <w:smartTag w:uri="urn:schemas-microsoft-com:office:smarttags" w:element="State">
          <w:r w:rsidRPr="00316A10">
            <w:rPr>
              <w:rFonts w:ascii="Times New Roman" w:hAnsi="Times New Roman" w:cs="Times New Roman"/>
              <w:sz w:val="24"/>
              <w:szCs w:val="24"/>
            </w:rPr>
            <w:t>Virginia</w:t>
          </w:r>
        </w:smartTag>
      </w:smartTag>
      <w:r w:rsidRPr="00316A10">
        <w:rPr>
          <w:rFonts w:ascii="Times New Roman" w:hAnsi="Times New Roman" w:cs="Times New Roman"/>
          <w:sz w:val="24"/>
          <w:szCs w:val="24"/>
        </w:rPr>
        <w:t>.  Researchers sought to determine what factors affect success in order to establish feasibility in restoration of the Dyke Marsh.  By sending a survey to each manager overseeing the five different case studies, background information on each site was generated.  After analyzing the surveys, site visits were conducted to gain more specific information.  They identified several factors, ranging from social to environmental, that influence the restoration process.  Understanding historical data, models of water and land movement, and the effects of introduced restoration materials is cru</w:t>
      </w:r>
      <w:r w:rsidR="006E7E90">
        <w:rPr>
          <w:rFonts w:ascii="Times New Roman" w:hAnsi="Times New Roman" w:cs="Times New Roman"/>
          <w:sz w:val="24"/>
          <w:szCs w:val="24"/>
        </w:rPr>
        <w:t>cial for success (Hopfensperger</w:t>
      </w:r>
      <w:r w:rsidRPr="00316A10">
        <w:rPr>
          <w:rFonts w:ascii="Times New Roman" w:hAnsi="Times New Roman" w:cs="Times New Roman"/>
          <w:sz w:val="24"/>
          <w:szCs w:val="24"/>
        </w:rPr>
        <w:t xml:space="preserve"> </w:t>
      </w:r>
      <w:r w:rsidRPr="00316A10">
        <w:rPr>
          <w:rFonts w:ascii="Times New Roman" w:hAnsi="Times New Roman" w:cs="Times New Roman"/>
          <w:i/>
          <w:iCs/>
          <w:sz w:val="24"/>
          <w:szCs w:val="24"/>
        </w:rPr>
        <w:t>et al.</w:t>
      </w:r>
      <w:r w:rsidRPr="00316A10">
        <w:rPr>
          <w:rFonts w:ascii="Times New Roman" w:hAnsi="Times New Roman" w:cs="Times New Roman"/>
          <w:sz w:val="24"/>
          <w:szCs w:val="24"/>
        </w:rPr>
        <w:t xml:space="preserve">, 2006).  The researchers also stress the importance of good relations with the public and various government and private agencies.  Building communication and collaborations between groups is </w:t>
      </w:r>
      <w:r w:rsidR="006E7E90" w:rsidRPr="00316A10">
        <w:rPr>
          <w:rFonts w:ascii="Times New Roman" w:hAnsi="Times New Roman" w:cs="Times New Roman"/>
          <w:sz w:val="24"/>
          <w:szCs w:val="24"/>
        </w:rPr>
        <w:t>essential</w:t>
      </w:r>
      <w:r w:rsidRPr="00316A10">
        <w:rPr>
          <w:rFonts w:ascii="Times New Roman" w:hAnsi="Times New Roman" w:cs="Times New Roman"/>
          <w:sz w:val="24"/>
          <w:szCs w:val="24"/>
        </w:rPr>
        <w:t xml:space="preserve"> in order to make decisions regarding the restoration.  Also, without public support, the restoration may fail.  Lastly, Hopfensperger </w:t>
      </w:r>
      <w:r w:rsidRPr="00316A10">
        <w:rPr>
          <w:rFonts w:ascii="Times New Roman" w:hAnsi="Times New Roman" w:cs="Times New Roman"/>
          <w:i/>
          <w:iCs/>
          <w:sz w:val="24"/>
          <w:szCs w:val="24"/>
        </w:rPr>
        <w:t>et al</w:t>
      </w:r>
      <w:r w:rsidRPr="00316A10">
        <w:rPr>
          <w:rFonts w:ascii="Times New Roman" w:hAnsi="Times New Roman" w:cs="Times New Roman"/>
          <w:sz w:val="24"/>
          <w:szCs w:val="24"/>
        </w:rPr>
        <w:t xml:space="preserve">. (2006) emphasizes the importance of postrestoration monitoring.  Monitoring data on indicator species, accretion, and vegetation can help understand the current ecosystem in the estuary and allow management decisions to be made confidently.  </w:t>
      </w:r>
    </w:p>
    <w:p w:rsidR="0013026A" w:rsidRPr="00316A10" w:rsidRDefault="0013026A" w:rsidP="00A33FC7">
      <w:pPr>
        <w:spacing w:line="480" w:lineRule="auto"/>
        <w:rPr>
          <w:rFonts w:ascii="Times New Roman" w:hAnsi="Times New Roman" w:cs="Times New Roman"/>
          <w:sz w:val="24"/>
          <w:szCs w:val="24"/>
        </w:rPr>
      </w:pPr>
      <w:r w:rsidRPr="00316A10">
        <w:rPr>
          <w:rFonts w:ascii="Times New Roman" w:hAnsi="Times New Roman" w:cs="Times New Roman"/>
          <w:sz w:val="24"/>
          <w:szCs w:val="24"/>
        </w:rPr>
        <w:tab/>
      </w:r>
      <w:r>
        <w:rPr>
          <w:rFonts w:ascii="Times New Roman" w:hAnsi="Times New Roman" w:cs="Times New Roman"/>
          <w:sz w:val="24"/>
          <w:szCs w:val="24"/>
        </w:rPr>
        <w:t>Estuary</w:t>
      </w:r>
      <w:r w:rsidRPr="00316A10">
        <w:rPr>
          <w:rFonts w:ascii="Times New Roman" w:hAnsi="Times New Roman" w:cs="Times New Roman"/>
          <w:sz w:val="24"/>
          <w:szCs w:val="24"/>
        </w:rPr>
        <w:t xml:space="preserve"> restoration project</w:t>
      </w:r>
      <w:r>
        <w:rPr>
          <w:rFonts w:ascii="Times New Roman" w:hAnsi="Times New Roman" w:cs="Times New Roman"/>
          <w:sz w:val="24"/>
          <w:szCs w:val="24"/>
        </w:rPr>
        <w:t>s are greatly</w:t>
      </w:r>
      <w:r w:rsidRPr="00316A10">
        <w:rPr>
          <w:rFonts w:ascii="Times New Roman" w:hAnsi="Times New Roman" w:cs="Times New Roman"/>
          <w:sz w:val="24"/>
          <w:szCs w:val="24"/>
        </w:rPr>
        <w:t xml:space="preserve"> influenced by abiotic factors.  Since 1972, salt marshes in </w:t>
      </w:r>
      <w:smartTag w:uri="urn:schemas-microsoft-com:office:smarttags" w:element="place">
        <w:smartTag w:uri="urn:schemas-microsoft-com:office:smarttags" w:element="City">
          <w:r w:rsidRPr="00316A10">
            <w:rPr>
              <w:rFonts w:ascii="Times New Roman" w:hAnsi="Times New Roman" w:cs="Times New Roman"/>
              <w:sz w:val="24"/>
              <w:szCs w:val="24"/>
            </w:rPr>
            <w:t>San Francisco</w:t>
          </w:r>
        </w:smartTag>
      </w:smartTag>
      <w:r w:rsidRPr="00316A10">
        <w:rPr>
          <w:rFonts w:ascii="Times New Roman" w:hAnsi="Times New Roman" w:cs="Times New Roman"/>
          <w:sz w:val="24"/>
          <w:szCs w:val="24"/>
        </w:rPr>
        <w:t xml:space="preserve"> have undergone various stages of restoration (Williams and Orr, 2002).  Lack of planning and coordination between different restoration groups has impeded some of the efforts in the Bay.  In order to understand the changes in salt marshes, Williams and Orr (2002) observed fifteen breached sites in </w:t>
      </w:r>
      <w:smartTag w:uri="urn:schemas-microsoft-com:office:smarttags" w:element="place">
        <w:smartTag w:uri="urn:schemas-microsoft-com:office:smarttags" w:element="PlaceName">
          <w:r w:rsidRPr="00316A10">
            <w:rPr>
              <w:rFonts w:ascii="Times New Roman" w:hAnsi="Times New Roman" w:cs="Times New Roman"/>
              <w:sz w:val="24"/>
              <w:szCs w:val="24"/>
            </w:rPr>
            <w:t>San Francisco</w:t>
          </w:r>
        </w:smartTag>
        <w:r w:rsidRPr="00316A10">
          <w:rPr>
            <w:rFonts w:ascii="Times New Roman" w:hAnsi="Times New Roman" w:cs="Times New Roman"/>
            <w:sz w:val="24"/>
            <w:szCs w:val="24"/>
          </w:rPr>
          <w:t xml:space="preserve"> </w:t>
        </w:r>
        <w:smartTag w:uri="urn:schemas-microsoft-com:office:smarttags" w:element="PlaceType">
          <w:r w:rsidRPr="00316A10">
            <w:rPr>
              <w:rFonts w:ascii="Times New Roman" w:hAnsi="Times New Roman" w:cs="Times New Roman"/>
              <w:sz w:val="24"/>
              <w:szCs w:val="24"/>
            </w:rPr>
            <w:t>Bay</w:t>
          </w:r>
        </w:smartTag>
      </w:smartTag>
      <w:r w:rsidRPr="00316A10">
        <w:rPr>
          <w:rFonts w:ascii="Times New Roman" w:hAnsi="Times New Roman" w:cs="Times New Roman"/>
          <w:sz w:val="24"/>
          <w:szCs w:val="24"/>
        </w:rPr>
        <w:t>.  Specific information was identified at each site, such as the date of breaching, the prerestoration elevation, salinity, vegetation cover and long-term m</w:t>
      </w:r>
      <w:r w:rsidR="006E7E90">
        <w:rPr>
          <w:rFonts w:ascii="Times New Roman" w:hAnsi="Times New Roman" w:cs="Times New Roman"/>
          <w:sz w:val="24"/>
          <w:szCs w:val="24"/>
        </w:rPr>
        <w:t>onitoring.  They identified</w:t>
      </w:r>
      <w:r w:rsidRPr="00316A10">
        <w:rPr>
          <w:rFonts w:ascii="Times New Roman" w:hAnsi="Times New Roman" w:cs="Times New Roman"/>
          <w:sz w:val="24"/>
          <w:szCs w:val="24"/>
        </w:rPr>
        <w:t xml:space="preserve"> habitat restoration can be affected by physical constraints, such as sediment supply and limited tidal exchange.  The change</w:t>
      </w:r>
      <w:r>
        <w:rPr>
          <w:rFonts w:ascii="Times New Roman" w:hAnsi="Times New Roman" w:cs="Times New Roman"/>
          <w:sz w:val="24"/>
          <w:szCs w:val="24"/>
        </w:rPr>
        <w:t>s in sediment in the Nisqually E</w:t>
      </w:r>
      <w:r w:rsidRPr="00316A10">
        <w:rPr>
          <w:rFonts w:ascii="Times New Roman" w:hAnsi="Times New Roman" w:cs="Times New Roman"/>
          <w:sz w:val="24"/>
          <w:szCs w:val="24"/>
        </w:rPr>
        <w:t xml:space="preserve">stuary may elicit changes in the taxonomic groups supported by that environment.  Over time, we expect a change in species diversity and distribution on the mudflats.  The prerestoration area was previously freshwater and with the dyke removed seawater flushed into the area.  The altered environment will support a different range of vegetation and macroinvertebrates.   </w:t>
      </w:r>
    </w:p>
    <w:p w:rsidR="0013026A" w:rsidRPr="00316A10" w:rsidRDefault="0013026A" w:rsidP="00A33FC7">
      <w:pPr>
        <w:spacing w:line="480" w:lineRule="auto"/>
        <w:rPr>
          <w:rFonts w:ascii="Times New Roman" w:hAnsi="Times New Roman" w:cs="Times New Roman"/>
          <w:sz w:val="24"/>
          <w:szCs w:val="24"/>
        </w:rPr>
      </w:pPr>
      <w:r w:rsidRPr="00316A10">
        <w:rPr>
          <w:rFonts w:ascii="Times New Roman" w:hAnsi="Times New Roman" w:cs="Times New Roman"/>
          <w:sz w:val="24"/>
          <w:szCs w:val="24"/>
        </w:rPr>
        <w:tab/>
        <w:t xml:space="preserve">Dynamic sediment exchange also influences the estuarine environment.  It is crucial to understand erosion and accretion in estuaries to promote conservation management.  The lateral and vertical sediment flow in the </w:t>
      </w:r>
      <w:smartTag w:uri="urn:schemas-microsoft-com:office:smarttags" w:element="place">
        <w:r w:rsidRPr="00316A10">
          <w:rPr>
            <w:rFonts w:ascii="Times New Roman" w:hAnsi="Times New Roman" w:cs="Times New Roman"/>
            <w:sz w:val="24"/>
            <w:szCs w:val="24"/>
          </w:rPr>
          <w:t>Seine</w:t>
        </w:r>
      </w:smartTag>
      <w:r>
        <w:rPr>
          <w:rFonts w:ascii="Times New Roman" w:hAnsi="Times New Roman" w:cs="Times New Roman"/>
          <w:sz w:val="24"/>
          <w:szCs w:val="24"/>
        </w:rPr>
        <w:t xml:space="preserve"> e</w:t>
      </w:r>
      <w:r w:rsidRPr="00316A10">
        <w:rPr>
          <w:rFonts w:ascii="Times New Roman" w:hAnsi="Times New Roman" w:cs="Times New Roman"/>
          <w:sz w:val="24"/>
          <w:szCs w:val="24"/>
        </w:rPr>
        <w:t xml:space="preserve">stuary in </w:t>
      </w:r>
      <w:smartTag w:uri="urn:schemas-microsoft-com:office:smarttags" w:element="place">
        <w:smartTag w:uri="urn:schemas-microsoft-com:office:smarttags" w:element="country-region">
          <w:r w:rsidRPr="00316A10">
            <w:rPr>
              <w:rFonts w:ascii="Times New Roman" w:hAnsi="Times New Roman" w:cs="Times New Roman"/>
              <w:sz w:val="24"/>
              <w:szCs w:val="24"/>
            </w:rPr>
            <w:t>France</w:t>
          </w:r>
        </w:smartTag>
      </w:smartTag>
      <w:r w:rsidRPr="00316A10">
        <w:rPr>
          <w:rFonts w:ascii="Times New Roman" w:hAnsi="Times New Roman" w:cs="Times New Roman"/>
          <w:sz w:val="24"/>
          <w:szCs w:val="24"/>
        </w:rPr>
        <w:t xml:space="preserve"> and the Medway estuary in the </w:t>
      </w:r>
      <w:smartTag w:uri="urn:schemas-microsoft-com:office:smarttags" w:element="place">
        <w:smartTag w:uri="urn:schemas-microsoft-com:office:smarttags" w:element="country-region">
          <w:r w:rsidRPr="00316A10">
            <w:rPr>
              <w:rFonts w:ascii="Times New Roman" w:hAnsi="Times New Roman" w:cs="Times New Roman"/>
              <w:sz w:val="24"/>
              <w:szCs w:val="24"/>
            </w:rPr>
            <w:t>United Kingdom</w:t>
          </w:r>
        </w:smartTag>
      </w:smartTag>
      <w:r w:rsidRPr="00316A10">
        <w:rPr>
          <w:rFonts w:ascii="Times New Roman" w:hAnsi="Times New Roman" w:cs="Times New Roman"/>
          <w:sz w:val="24"/>
          <w:szCs w:val="24"/>
        </w:rPr>
        <w:t xml:space="preserve"> was documented over three and four tidal cycles (Cundy </w:t>
      </w:r>
      <w:r w:rsidRPr="00316A10">
        <w:rPr>
          <w:rFonts w:ascii="Times New Roman" w:hAnsi="Times New Roman" w:cs="Times New Roman"/>
          <w:i/>
          <w:iCs/>
          <w:sz w:val="24"/>
          <w:szCs w:val="24"/>
        </w:rPr>
        <w:t>et al</w:t>
      </w:r>
      <w:r w:rsidRPr="00316A10">
        <w:rPr>
          <w:rFonts w:ascii="Times New Roman" w:hAnsi="Times New Roman" w:cs="Times New Roman"/>
          <w:sz w:val="24"/>
          <w:szCs w:val="24"/>
        </w:rPr>
        <w:t xml:space="preserve">., 2007).  Cundy </w:t>
      </w:r>
      <w:r w:rsidRPr="00316A10">
        <w:rPr>
          <w:rFonts w:ascii="Times New Roman" w:hAnsi="Times New Roman" w:cs="Times New Roman"/>
          <w:i/>
          <w:iCs/>
          <w:sz w:val="24"/>
          <w:szCs w:val="24"/>
        </w:rPr>
        <w:t>et al</w:t>
      </w:r>
      <w:r w:rsidRPr="00316A10">
        <w:rPr>
          <w:rFonts w:ascii="Times New Roman" w:hAnsi="Times New Roman" w:cs="Times New Roman"/>
          <w:sz w:val="24"/>
          <w:szCs w:val="24"/>
        </w:rPr>
        <w:t xml:space="preserve">. (2007) used a variety of meters to determine the short term sediment movement, such as Acoustic Doppler Velocimeters, Optical Backscatter Sensors, and Acoustic Doppler Current Profilers.  In order to find the medium to long-term movement they observed sediment cores.  Using </w:t>
      </w:r>
      <w:r w:rsidRPr="00316A10">
        <w:rPr>
          <w:rFonts w:ascii="Times New Roman" w:hAnsi="Times New Roman" w:cs="Times New Roman"/>
          <w:sz w:val="24"/>
          <w:szCs w:val="24"/>
          <w:vertAlign w:val="superscript"/>
        </w:rPr>
        <w:t>137</w:t>
      </w:r>
      <w:r w:rsidRPr="00316A10">
        <w:rPr>
          <w:rFonts w:ascii="Times New Roman" w:hAnsi="Times New Roman" w:cs="Times New Roman"/>
          <w:sz w:val="24"/>
          <w:szCs w:val="24"/>
        </w:rPr>
        <w:t xml:space="preserve">Cs and </w:t>
      </w:r>
      <w:r w:rsidRPr="00316A10">
        <w:rPr>
          <w:rFonts w:ascii="Times New Roman" w:hAnsi="Times New Roman" w:cs="Times New Roman"/>
          <w:sz w:val="24"/>
          <w:szCs w:val="24"/>
          <w:vertAlign w:val="superscript"/>
        </w:rPr>
        <w:t>210</w:t>
      </w:r>
      <w:r w:rsidRPr="00316A10">
        <w:rPr>
          <w:rFonts w:ascii="Times New Roman" w:hAnsi="Times New Roman" w:cs="Times New Roman"/>
          <w:sz w:val="24"/>
          <w:szCs w:val="24"/>
        </w:rPr>
        <w:t>Pb dating, they found the accumulation rate</w:t>
      </w:r>
      <w:r w:rsidR="006E7E90">
        <w:rPr>
          <w:rFonts w:ascii="Times New Roman" w:hAnsi="Times New Roman" w:cs="Times New Roman"/>
          <w:sz w:val="24"/>
          <w:szCs w:val="24"/>
        </w:rPr>
        <w:t>s for three tidal cycles and saw</w:t>
      </w:r>
      <w:r w:rsidRPr="00316A10">
        <w:rPr>
          <w:rFonts w:ascii="Times New Roman" w:hAnsi="Times New Roman" w:cs="Times New Roman"/>
          <w:sz w:val="24"/>
          <w:szCs w:val="24"/>
        </w:rPr>
        <w:t xml:space="preserve"> accretion of sediment in short and long-term studies was higher in the Seine estuary than the Medway.  Also, significant collections of sediment accumulated after major sto</w:t>
      </w:r>
      <w:r w:rsidR="006E7E90">
        <w:rPr>
          <w:rFonts w:ascii="Times New Roman" w:hAnsi="Times New Roman" w:cs="Times New Roman"/>
          <w:sz w:val="24"/>
          <w:szCs w:val="24"/>
        </w:rPr>
        <w:t>rm events.  We obtained</w:t>
      </w:r>
      <w:r w:rsidRPr="00316A10">
        <w:rPr>
          <w:rFonts w:ascii="Times New Roman" w:hAnsi="Times New Roman" w:cs="Times New Roman"/>
          <w:sz w:val="24"/>
          <w:szCs w:val="24"/>
        </w:rPr>
        <w:t xml:space="preserve"> surface sample</w:t>
      </w:r>
      <w:r>
        <w:rPr>
          <w:rFonts w:ascii="Times New Roman" w:hAnsi="Times New Roman" w:cs="Times New Roman"/>
          <w:sz w:val="24"/>
          <w:szCs w:val="24"/>
        </w:rPr>
        <w:t>s of sediment in the Nisqually E</w:t>
      </w:r>
      <w:r w:rsidRPr="00316A10">
        <w:rPr>
          <w:rFonts w:ascii="Times New Roman" w:hAnsi="Times New Roman" w:cs="Times New Roman"/>
          <w:sz w:val="24"/>
          <w:szCs w:val="24"/>
        </w:rPr>
        <w:t xml:space="preserve">stuary and the sediment movement may be dependent on the tendency for sediment to accrete or erode in this area.  Identifying the sediment grain size </w:t>
      </w:r>
      <w:bookmarkEnd w:id="0"/>
      <w:r w:rsidRPr="00316A10">
        <w:rPr>
          <w:rFonts w:ascii="Times New Roman" w:hAnsi="Times New Roman" w:cs="Times New Roman"/>
          <w:sz w:val="24"/>
          <w:szCs w:val="24"/>
        </w:rPr>
        <w:t>is crucial to understan</w:t>
      </w:r>
      <w:r>
        <w:rPr>
          <w:rFonts w:ascii="Times New Roman" w:hAnsi="Times New Roman" w:cs="Times New Roman"/>
          <w:sz w:val="24"/>
          <w:szCs w:val="24"/>
        </w:rPr>
        <w:t>d the shape that the Nisqually E</w:t>
      </w:r>
      <w:r w:rsidRPr="00316A10">
        <w:rPr>
          <w:rFonts w:ascii="Times New Roman" w:hAnsi="Times New Roman" w:cs="Times New Roman"/>
          <w:sz w:val="24"/>
          <w:szCs w:val="24"/>
        </w:rPr>
        <w:t>stuary will take in later years.</w:t>
      </w:r>
    </w:p>
    <w:p w:rsidR="0013026A" w:rsidRPr="00316A10" w:rsidRDefault="0013026A" w:rsidP="00A33FC7">
      <w:pPr>
        <w:spacing w:line="480" w:lineRule="auto"/>
        <w:rPr>
          <w:rFonts w:ascii="Times New Roman" w:hAnsi="Times New Roman" w:cs="Times New Roman"/>
          <w:sz w:val="24"/>
          <w:szCs w:val="24"/>
        </w:rPr>
      </w:pPr>
      <w:r w:rsidRPr="00316A10">
        <w:rPr>
          <w:rFonts w:ascii="Times New Roman" w:hAnsi="Times New Roman" w:cs="Times New Roman"/>
          <w:sz w:val="24"/>
          <w:szCs w:val="24"/>
        </w:rPr>
        <w:tab/>
        <w:t xml:space="preserve">Engle and Summers (1999) describes the composition of benthic invertebrate communities on the Atlantic coast being heavily reliant on water temperature, which they correlated to latitude.  They also compared the latitudinal distribution of the macroinvertebrates to habitat qualities such as salinity, sediment type and depth.  Researchers concluded that average summer water temperatures correlated more than sediment type, depth or salinity with the latitude groupings of benthic organisms.  This means that although sediment type, depth and salinity may have affected the distribution locally, on a larger scale temperature had the greatest correlation to latitudinal distribution.  This study relates to our research because they saw that on a small scale, benthic macroinvertebrates distribution was likely affected by sediment type.  </w:t>
      </w:r>
      <w:r>
        <w:rPr>
          <w:rFonts w:ascii="Times New Roman" w:hAnsi="Times New Roman" w:cs="Times New Roman"/>
          <w:sz w:val="24"/>
          <w:szCs w:val="24"/>
        </w:rPr>
        <w:t xml:space="preserve">This relates to our secondary goal, which is to </w:t>
      </w:r>
      <w:r w:rsidRPr="00316A10">
        <w:rPr>
          <w:rFonts w:ascii="Times New Roman" w:hAnsi="Times New Roman" w:cs="Times New Roman"/>
          <w:sz w:val="24"/>
          <w:szCs w:val="24"/>
        </w:rPr>
        <w:t xml:space="preserve">find a relationship between the sediment grain size and the macroinvertebrates found within that sediment.  </w:t>
      </w:r>
    </w:p>
    <w:p w:rsidR="0013026A" w:rsidRPr="00316A10" w:rsidRDefault="0013026A" w:rsidP="00A33FC7">
      <w:pPr>
        <w:spacing w:line="480" w:lineRule="auto"/>
        <w:rPr>
          <w:rFonts w:ascii="Times New Roman" w:hAnsi="Times New Roman" w:cs="Times New Roman"/>
          <w:sz w:val="24"/>
          <w:szCs w:val="24"/>
        </w:rPr>
      </w:pPr>
      <w:r w:rsidRPr="00316A10">
        <w:rPr>
          <w:rFonts w:ascii="Times New Roman" w:hAnsi="Times New Roman" w:cs="Times New Roman"/>
          <w:sz w:val="24"/>
          <w:szCs w:val="24"/>
        </w:rPr>
        <w:tab/>
        <w:t xml:space="preserve">Other research has shown that sediment grain size can greatly affect the distribution of benthic invertebrates in estuaries.  Wieser (1959) is a more historic research paper, yet it gives us a great deal of insight on the significance of sediment type.  This study examined small marine invertebrates (&lt;5mm) living on the beaches of five different locations around the Puget Sound.  Due to the tides, vertical gradients form with coarse grade sediment being deposited in the upper regions of the beach and finer greads of sediment in the lower intertidal regions.  Wieser found that different mixtures of sand form barriers, separating different invertebrates from one another.  He concluded that find sand is more favorable for some organisms, like gastrotrichs (~100 microns), while others, like ostracods (~200 microns), could move through coarser grains.  </w:t>
      </w:r>
    </w:p>
    <w:p w:rsidR="0013026A" w:rsidRPr="00316A10" w:rsidRDefault="0013026A" w:rsidP="00A33FC7">
      <w:pPr>
        <w:spacing w:line="480" w:lineRule="auto"/>
        <w:rPr>
          <w:rFonts w:ascii="Times New Roman" w:hAnsi="Times New Roman" w:cs="Times New Roman"/>
          <w:sz w:val="24"/>
          <w:szCs w:val="24"/>
        </w:rPr>
      </w:pPr>
      <w:r w:rsidRPr="00316A10">
        <w:rPr>
          <w:rFonts w:ascii="Times New Roman" w:hAnsi="Times New Roman" w:cs="Times New Roman"/>
          <w:sz w:val="24"/>
          <w:szCs w:val="24"/>
        </w:rPr>
        <w:tab/>
        <w:t xml:space="preserve">Other larger benthic macroinvertebrates have been studies as well.   Kraus and Crow (1985) describe the substrate characteristics associated with the distribution of the ribbed mussel, </w:t>
      </w:r>
      <w:r w:rsidRPr="00316A10">
        <w:rPr>
          <w:rFonts w:ascii="Times New Roman" w:hAnsi="Times New Roman" w:cs="Times New Roman"/>
          <w:i/>
          <w:iCs/>
          <w:sz w:val="24"/>
          <w:szCs w:val="24"/>
        </w:rPr>
        <w:t>Geukensia demissa</w:t>
      </w:r>
      <w:r w:rsidRPr="00316A10">
        <w:rPr>
          <w:rFonts w:ascii="Times New Roman" w:hAnsi="Times New Roman" w:cs="Times New Roman"/>
          <w:sz w:val="24"/>
          <w:szCs w:val="24"/>
        </w:rPr>
        <w:t xml:space="preserve">, on a tidal-creek bank in southern New Jersey.  These researchers found that substrate composition is directly associated with the distribution of the </w:t>
      </w:r>
      <w:r w:rsidRPr="00316A10">
        <w:rPr>
          <w:rFonts w:ascii="Times New Roman" w:hAnsi="Times New Roman" w:cs="Times New Roman"/>
          <w:i/>
          <w:iCs/>
          <w:sz w:val="24"/>
          <w:szCs w:val="24"/>
        </w:rPr>
        <w:t>G. demissa</w:t>
      </w:r>
      <w:r w:rsidRPr="00316A10">
        <w:rPr>
          <w:rFonts w:ascii="Times New Roman" w:hAnsi="Times New Roman" w:cs="Times New Roman"/>
          <w:sz w:val="24"/>
          <w:szCs w:val="24"/>
        </w:rPr>
        <w:t xml:space="preserve">.  Kraus and Crow </w:t>
      </w:r>
      <w:r w:rsidR="00B13BC4">
        <w:rPr>
          <w:rFonts w:ascii="Times New Roman" w:hAnsi="Times New Roman" w:cs="Times New Roman"/>
          <w:sz w:val="24"/>
          <w:szCs w:val="24"/>
        </w:rPr>
        <w:t xml:space="preserve">(1985) </w:t>
      </w:r>
      <w:r w:rsidRPr="00316A10">
        <w:rPr>
          <w:rFonts w:ascii="Times New Roman" w:hAnsi="Times New Roman" w:cs="Times New Roman"/>
          <w:sz w:val="24"/>
          <w:szCs w:val="24"/>
        </w:rPr>
        <w:t xml:space="preserve">examined how organic matter and percentage of sand, silt and clay were important in the distribution of mussels.  They saw the </w:t>
      </w:r>
      <w:r w:rsidRPr="00316A10">
        <w:rPr>
          <w:rFonts w:ascii="Times New Roman" w:hAnsi="Times New Roman" w:cs="Times New Roman"/>
          <w:i/>
          <w:iCs/>
          <w:sz w:val="24"/>
          <w:szCs w:val="24"/>
        </w:rPr>
        <w:t>G. demissa</w:t>
      </w:r>
      <w:r w:rsidRPr="00316A10">
        <w:rPr>
          <w:rFonts w:ascii="Times New Roman" w:hAnsi="Times New Roman" w:cs="Times New Roman"/>
          <w:sz w:val="24"/>
          <w:szCs w:val="24"/>
        </w:rPr>
        <w:t xml:space="preserve"> was more heavily associated with a high organic content along with the low sand content.  This is useful to understand ho</w:t>
      </w:r>
      <w:r w:rsidR="00B13BC4">
        <w:rPr>
          <w:rFonts w:ascii="Times New Roman" w:hAnsi="Times New Roman" w:cs="Times New Roman"/>
          <w:sz w:val="24"/>
          <w:szCs w:val="24"/>
        </w:rPr>
        <w:t>w important nutrient exchange,</w:t>
      </w:r>
      <w:r w:rsidRPr="00316A10">
        <w:rPr>
          <w:rFonts w:ascii="Times New Roman" w:hAnsi="Times New Roman" w:cs="Times New Roman"/>
          <w:sz w:val="24"/>
          <w:szCs w:val="24"/>
        </w:rPr>
        <w:t xml:space="preserve"> along with how grain size plays a role in distribution.  In our study at the Nisqually Estuary, we may find that sediment type has no significant relationship with macroinvertebrates.  We may decide to do a future study at the same sites in the estuary and examine organic content instead</w:t>
      </w:r>
      <w:r>
        <w:rPr>
          <w:rFonts w:ascii="Times New Roman" w:hAnsi="Times New Roman" w:cs="Times New Roman"/>
          <w:sz w:val="24"/>
          <w:szCs w:val="24"/>
        </w:rPr>
        <w:t xml:space="preserve"> of just grain size</w:t>
      </w:r>
      <w:r w:rsidRPr="00316A10">
        <w:rPr>
          <w:rFonts w:ascii="Times New Roman" w:hAnsi="Times New Roman" w:cs="Times New Roman"/>
          <w:sz w:val="24"/>
          <w:szCs w:val="24"/>
        </w:rPr>
        <w:t xml:space="preserve">.  The </w:t>
      </w:r>
      <w:r>
        <w:rPr>
          <w:rFonts w:ascii="Times New Roman" w:hAnsi="Times New Roman" w:cs="Times New Roman"/>
          <w:sz w:val="24"/>
          <w:szCs w:val="24"/>
        </w:rPr>
        <w:t xml:space="preserve">research by Kraus and Crow </w:t>
      </w:r>
      <w:r w:rsidR="00B13BC4">
        <w:rPr>
          <w:rFonts w:ascii="Times New Roman" w:hAnsi="Times New Roman" w:cs="Times New Roman"/>
          <w:sz w:val="24"/>
          <w:szCs w:val="24"/>
        </w:rPr>
        <w:t xml:space="preserve">(1985) </w:t>
      </w:r>
      <w:r>
        <w:rPr>
          <w:rFonts w:ascii="Times New Roman" w:hAnsi="Times New Roman" w:cs="Times New Roman"/>
          <w:sz w:val="24"/>
          <w:szCs w:val="24"/>
        </w:rPr>
        <w:t xml:space="preserve">may </w:t>
      </w:r>
      <w:r w:rsidRPr="00316A10">
        <w:rPr>
          <w:rFonts w:ascii="Times New Roman" w:hAnsi="Times New Roman" w:cs="Times New Roman"/>
          <w:sz w:val="24"/>
          <w:szCs w:val="24"/>
        </w:rPr>
        <w:t xml:space="preserve">point us in a new direction after our initial study takes place.  </w:t>
      </w:r>
    </w:p>
    <w:p w:rsidR="0013026A" w:rsidRDefault="0013026A" w:rsidP="00A33FC7">
      <w:pPr>
        <w:spacing w:line="480" w:lineRule="auto"/>
        <w:rPr>
          <w:rFonts w:ascii="Times New Roman" w:hAnsi="Times New Roman" w:cs="Times New Roman"/>
          <w:sz w:val="24"/>
          <w:szCs w:val="24"/>
        </w:rPr>
      </w:pPr>
      <w:r w:rsidRPr="00316A10">
        <w:rPr>
          <w:rFonts w:ascii="Times New Roman" w:hAnsi="Times New Roman" w:cs="Times New Roman"/>
          <w:sz w:val="24"/>
          <w:szCs w:val="24"/>
        </w:rPr>
        <w:tab/>
        <w:t>From these different scientific research papers, we can see how substrate</w:t>
      </w:r>
      <w:r>
        <w:rPr>
          <w:rFonts w:ascii="Times New Roman" w:hAnsi="Times New Roman" w:cs="Times New Roman"/>
          <w:sz w:val="24"/>
          <w:szCs w:val="24"/>
        </w:rPr>
        <w:t xml:space="preserve"> and other abiotic factors</w:t>
      </w:r>
      <w:r w:rsidRPr="00316A10">
        <w:rPr>
          <w:rFonts w:ascii="Times New Roman" w:hAnsi="Times New Roman" w:cs="Times New Roman"/>
          <w:sz w:val="24"/>
          <w:szCs w:val="24"/>
        </w:rPr>
        <w:t xml:space="preserve"> can affect (or maybe not affect) the distribution of benthic invertebrates in ma</w:t>
      </w:r>
      <w:r>
        <w:rPr>
          <w:rFonts w:ascii="Times New Roman" w:hAnsi="Times New Roman" w:cs="Times New Roman"/>
          <w:sz w:val="24"/>
          <w:szCs w:val="24"/>
        </w:rPr>
        <w:t xml:space="preserve">rine ecosystems.  One of </w:t>
      </w:r>
      <w:r w:rsidRPr="00316A10">
        <w:rPr>
          <w:rFonts w:ascii="Times New Roman" w:hAnsi="Times New Roman" w:cs="Times New Roman"/>
          <w:sz w:val="24"/>
          <w:szCs w:val="24"/>
        </w:rPr>
        <w:t>our goal</w:t>
      </w:r>
      <w:r>
        <w:rPr>
          <w:rFonts w:ascii="Times New Roman" w:hAnsi="Times New Roman" w:cs="Times New Roman"/>
          <w:sz w:val="24"/>
          <w:szCs w:val="24"/>
        </w:rPr>
        <w:t>s</w:t>
      </w:r>
      <w:r w:rsidRPr="00316A10">
        <w:rPr>
          <w:rFonts w:ascii="Times New Roman" w:hAnsi="Times New Roman" w:cs="Times New Roman"/>
          <w:sz w:val="24"/>
          <w:szCs w:val="24"/>
        </w:rPr>
        <w:t xml:space="preserve"> is to identify the relationship between sediment and macroinvertebrate communities in the tidal flats of the Nisqually Estuary.  </w:t>
      </w:r>
      <w:r>
        <w:rPr>
          <w:rFonts w:ascii="Times New Roman" w:hAnsi="Times New Roman" w:cs="Times New Roman"/>
          <w:sz w:val="24"/>
          <w:szCs w:val="24"/>
        </w:rPr>
        <w:t>Perhaps in the future we may be able to predict what invertebrates are found in certain sediments.  With the great amount of sediment mov</w:t>
      </w:r>
      <w:r w:rsidR="00B13BC4">
        <w:rPr>
          <w:rFonts w:ascii="Times New Roman" w:hAnsi="Times New Roman" w:cs="Times New Roman"/>
          <w:sz w:val="24"/>
          <w:szCs w:val="24"/>
        </w:rPr>
        <w:t xml:space="preserve">ement in the Nisqually Estuary, </w:t>
      </w:r>
      <w:r>
        <w:rPr>
          <w:rFonts w:ascii="Times New Roman" w:hAnsi="Times New Roman" w:cs="Times New Roman"/>
          <w:sz w:val="24"/>
          <w:szCs w:val="24"/>
        </w:rPr>
        <w:t>as a re</w:t>
      </w:r>
      <w:r w:rsidR="00B13BC4">
        <w:rPr>
          <w:rFonts w:ascii="Times New Roman" w:hAnsi="Times New Roman" w:cs="Times New Roman"/>
          <w:sz w:val="24"/>
          <w:szCs w:val="24"/>
        </w:rPr>
        <w:t>sult of the restoration efforts,</w:t>
      </w:r>
      <w:r>
        <w:rPr>
          <w:rFonts w:ascii="Times New Roman" w:hAnsi="Times New Roman" w:cs="Times New Roman"/>
          <w:sz w:val="24"/>
          <w:szCs w:val="24"/>
        </w:rPr>
        <w:t xml:space="preserve"> it is important that monitoring should continue.  These projects allow us to</w:t>
      </w:r>
      <w:r w:rsidR="00B13BC4">
        <w:rPr>
          <w:rFonts w:ascii="Times New Roman" w:hAnsi="Times New Roman" w:cs="Times New Roman"/>
          <w:sz w:val="24"/>
          <w:szCs w:val="24"/>
        </w:rPr>
        <w:t xml:space="preserve"> document the </w:t>
      </w:r>
      <w:r>
        <w:rPr>
          <w:rFonts w:ascii="Times New Roman" w:hAnsi="Times New Roman" w:cs="Times New Roman"/>
          <w:sz w:val="24"/>
          <w:szCs w:val="24"/>
        </w:rPr>
        <w:t xml:space="preserve">changes going on in the estuary and allow organizations that have provided funding and support of the Nisqually Delta </w:t>
      </w:r>
      <w:r w:rsidR="00B13BC4">
        <w:rPr>
          <w:rFonts w:ascii="Times New Roman" w:hAnsi="Times New Roman" w:cs="Times New Roman"/>
          <w:sz w:val="24"/>
          <w:szCs w:val="24"/>
        </w:rPr>
        <w:t xml:space="preserve">Restoration Project to get </w:t>
      </w:r>
      <w:r>
        <w:rPr>
          <w:rFonts w:ascii="Times New Roman" w:hAnsi="Times New Roman" w:cs="Times New Roman"/>
          <w:sz w:val="24"/>
          <w:szCs w:val="24"/>
        </w:rPr>
        <w:t xml:space="preserve">concrete evidence as to how their efforts have affected their local bodies of water.  </w:t>
      </w:r>
    </w:p>
    <w:p w:rsidR="00B13BC4" w:rsidRDefault="00B13BC4" w:rsidP="00B13BC4">
      <w:pPr>
        <w:spacing w:line="480" w:lineRule="auto"/>
        <w:ind w:firstLine="720"/>
        <w:rPr>
          <w:rFonts w:ascii="Times New Roman" w:hAnsi="Times New Roman" w:cs="Times New Roman"/>
          <w:sz w:val="24"/>
          <w:szCs w:val="24"/>
        </w:rPr>
      </w:pPr>
      <w:r w:rsidRPr="00316A10">
        <w:rPr>
          <w:rFonts w:ascii="Times New Roman" w:hAnsi="Times New Roman" w:cs="Times New Roman"/>
          <w:sz w:val="24"/>
          <w:szCs w:val="24"/>
        </w:rPr>
        <w:t>As Saint Martin’s Univers</w:t>
      </w:r>
      <w:r>
        <w:rPr>
          <w:rFonts w:ascii="Times New Roman" w:hAnsi="Times New Roman" w:cs="Times New Roman"/>
          <w:sz w:val="24"/>
          <w:szCs w:val="24"/>
        </w:rPr>
        <w:t>ity students, we worked</w:t>
      </w:r>
      <w:r w:rsidRPr="00316A10">
        <w:rPr>
          <w:rFonts w:ascii="Times New Roman" w:hAnsi="Times New Roman" w:cs="Times New Roman"/>
          <w:sz w:val="24"/>
          <w:szCs w:val="24"/>
        </w:rPr>
        <w:t xml:space="preserve"> with the Nisqually Nature Research Center and US Geological Survey and promote working relationships between organizations as we conduct monitoring research on the restored Nisqually Delta.  Also, by collecting and analyzing sediment and invertebrate samples, we in turn are assisting in the restor</w:t>
      </w:r>
      <w:r>
        <w:rPr>
          <w:rFonts w:ascii="Times New Roman" w:hAnsi="Times New Roman" w:cs="Times New Roman"/>
          <w:sz w:val="24"/>
          <w:szCs w:val="24"/>
        </w:rPr>
        <w:t>ation process of the Nisqually E</w:t>
      </w:r>
      <w:r w:rsidRPr="00316A10">
        <w:rPr>
          <w:rFonts w:ascii="Times New Roman" w:hAnsi="Times New Roman" w:cs="Times New Roman"/>
          <w:sz w:val="24"/>
          <w:szCs w:val="24"/>
        </w:rPr>
        <w:t xml:space="preserve">stuary.  Understanding a small part </w:t>
      </w:r>
      <w:r>
        <w:rPr>
          <w:rFonts w:ascii="Times New Roman" w:hAnsi="Times New Roman" w:cs="Times New Roman"/>
          <w:sz w:val="24"/>
          <w:szCs w:val="24"/>
        </w:rPr>
        <w:t>of the sophisticated Nisqually D</w:t>
      </w:r>
      <w:r w:rsidRPr="00316A10">
        <w:rPr>
          <w:rFonts w:ascii="Times New Roman" w:hAnsi="Times New Roman" w:cs="Times New Roman"/>
          <w:sz w:val="24"/>
          <w:szCs w:val="24"/>
        </w:rPr>
        <w:t>elta’s ecosystem will assist future researchers</w:t>
      </w:r>
      <w:r>
        <w:rPr>
          <w:rFonts w:ascii="Times New Roman" w:hAnsi="Times New Roman" w:cs="Times New Roman"/>
          <w:sz w:val="24"/>
          <w:szCs w:val="24"/>
        </w:rPr>
        <w:t xml:space="preserve"> as well</w:t>
      </w:r>
      <w:r w:rsidRPr="00316A10">
        <w:rPr>
          <w:rFonts w:ascii="Times New Roman" w:hAnsi="Times New Roman" w:cs="Times New Roman"/>
          <w:sz w:val="24"/>
          <w:szCs w:val="24"/>
        </w:rPr>
        <w:t>.</w:t>
      </w:r>
    </w:p>
    <w:p w:rsidR="00B13BC4" w:rsidRDefault="00B13BC4" w:rsidP="00B13BC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We focused on macroinvertebrates and sediment in the Nisqually Estuary in this study. </w:t>
      </w:r>
      <w:r w:rsidRPr="00316A10">
        <w:rPr>
          <w:rFonts w:ascii="Times New Roman" w:hAnsi="Times New Roman" w:cs="Times New Roman"/>
          <w:sz w:val="24"/>
          <w:szCs w:val="24"/>
        </w:rPr>
        <w:t xml:space="preserve"> </w:t>
      </w:r>
      <w:r>
        <w:rPr>
          <w:rFonts w:ascii="Times New Roman" w:hAnsi="Times New Roman" w:cs="Times New Roman"/>
          <w:sz w:val="24"/>
          <w:szCs w:val="24"/>
        </w:rPr>
        <w:t xml:space="preserve">Our primary goal is </w:t>
      </w:r>
      <w:r w:rsidRPr="00316A10">
        <w:rPr>
          <w:rFonts w:ascii="Times New Roman" w:hAnsi="Times New Roman" w:cs="Times New Roman"/>
          <w:sz w:val="24"/>
          <w:szCs w:val="24"/>
        </w:rPr>
        <w:t>to</w:t>
      </w:r>
      <w:r>
        <w:rPr>
          <w:rFonts w:ascii="Times New Roman" w:hAnsi="Times New Roman" w:cs="Times New Roman"/>
          <w:sz w:val="24"/>
          <w:szCs w:val="24"/>
        </w:rPr>
        <w:t xml:space="preserve"> characterize the benthic invertebrate communities across the tidal flats of the newly restored estuary.  Our secondary goal is to </w:t>
      </w:r>
      <w:r w:rsidRPr="00316A10">
        <w:rPr>
          <w:rFonts w:ascii="Times New Roman" w:hAnsi="Times New Roman" w:cs="Times New Roman"/>
          <w:sz w:val="24"/>
          <w:szCs w:val="24"/>
        </w:rPr>
        <w:t>determin</w:t>
      </w:r>
      <w:r>
        <w:rPr>
          <w:rFonts w:ascii="Times New Roman" w:hAnsi="Times New Roman" w:cs="Times New Roman"/>
          <w:sz w:val="24"/>
          <w:szCs w:val="24"/>
        </w:rPr>
        <w:t xml:space="preserve">e the relationship between </w:t>
      </w:r>
      <w:r w:rsidRPr="00316A10">
        <w:rPr>
          <w:rFonts w:ascii="Times New Roman" w:hAnsi="Times New Roman" w:cs="Times New Roman"/>
          <w:sz w:val="24"/>
          <w:szCs w:val="24"/>
        </w:rPr>
        <w:t>sediment</w:t>
      </w:r>
      <w:r>
        <w:rPr>
          <w:rFonts w:ascii="Times New Roman" w:hAnsi="Times New Roman" w:cs="Times New Roman"/>
          <w:sz w:val="24"/>
          <w:szCs w:val="24"/>
        </w:rPr>
        <w:t xml:space="preserve"> grain size and</w:t>
      </w:r>
      <w:r w:rsidRPr="00316A10">
        <w:rPr>
          <w:rFonts w:ascii="Times New Roman" w:hAnsi="Times New Roman" w:cs="Times New Roman"/>
          <w:sz w:val="24"/>
          <w:szCs w:val="24"/>
        </w:rPr>
        <w:t xml:space="preserve"> the distribution and composition of benthic invertebrate communities</w:t>
      </w:r>
      <w:r>
        <w:rPr>
          <w:rFonts w:ascii="Times New Roman" w:hAnsi="Times New Roman" w:cs="Times New Roman"/>
          <w:sz w:val="24"/>
          <w:szCs w:val="24"/>
        </w:rPr>
        <w:t>.  This will be done</w:t>
      </w:r>
      <w:r w:rsidRPr="00316A10">
        <w:rPr>
          <w:rFonts w:ascii="Times New Roman" w:hAnsi="Times New Roman" w:cs="Times New Roman"/>
          <w:sz w:val="24"/>
          <w:szCs w:val="24"/>
        </w:rPr>
        <w:t xml:space="preserve"> by taking samples of surface </w:t>
      </w:r>
      <w:r>
        <w:rPr>
          <w:rFonts w:ascii="Times New Roman" w:hAnsi="Times New Roman" w:cs="Times New Roman"/>
          <w:sz w:val="24"/>
          <w:szCs w:val="24"/>
        </w:rPr>
        <w:t xml:space="preserve">sediment at selected sites of interest to the USGS and NRNC scientists.  We will process and preserve a split of samples for future analyses by the USGS team and process a second split at the Saint Martin’s University biology lab </w:t>
      </w:r>
      <w:r w:rsidRPr="00316A10">
        <w:rPr>
          <w:rFonts w:ascii="Times New Roman" w:hAnsi="Times New Roman" w:cs="Times New Roman"/>
          <w:sz w:val="24"/>
          <w:szCs w:val="24"/>
        </w:rPr>
        <w:t>for major taxonomic group (to Order if possible) and determine grain size o</w:t>
      </w:r>
      <w:r>
        <w:rPr>
          <w:rFonts w:ascii="Times New Roman" w:hAnsi="Times New Roman" w:cs="Times New Roman"/>
          <w:sz w:val="24"/>
          <w:szCs w:val="24"/>
        </w:rPr>
        <w:t>f the sediment collected.  This will take place between February 2011 and April 2011.  The</w:t>
      </w:r>
      <w:r w:rsidRPr="00316A10">
        <w:rPr>
          <w:rFonts w:ascii="Times New Roman" w:hAnsi="Times New Roman" w:cs="Times New Roman"/>
          <w:sz w:val="24"/>
          <w:szCs w:val="24"/>
        </w:rPr>
        <w:t>s</w:t>
      </w:r>
      <w:r>
        <w:rPr>
          <w:rFonts w:ascii="Times New Roman" w:hAnsi="Times New Roman" w:cs="Times New Roman"/>
          <w:sz w:val="24"/>
          <w:szCs w:val="24"/>
        </w:rPr>
        <w:t>e</w:t>
      </w:r>
      <w:r w:rsidRPr="00316A10">
        <w:rPr>
          <w:rFonts w:ascii="Times New Roman" w:hAnsi="Times New Roman" w:cs="Times New Roman"/>
          <w:sz w:val="24"/>
          <w:szCs w:val="24"/>
        </w:rPr>
        <w:t xml:space="preserve"> data </w:t>
      </w:r>
      <w:r>
        <w:rPr>
          <w:rFonts w:ascii="Times New Roman" w:hAnsi="Times New Roman" w:cs="Times New Roman"/>
          <w:sz w:val="24"/>
          <w:szCs w:val="24"/>
        </w:rPr>
        <w:t xml:space="preserve">will be used </w:t>
      </w:r>
      <w:r w:rsidRPr="00316A10">
        <w:rPr>
          <w:rFonts w:ascii="Times New Roman" w:hAnsi="Times New Roman" w:cs="Times New Roman"/>
          <w:sz w:val="24"/>
          <w:szCs w:val="24"/>
        </w:rPr>
        <w:t>to characterize the benthic macroinvertebrate communities and determine patterns of grain size for groups of invertebrates.  We hypothesize that there will be a gradient of invertebrates foun</w:t>
      </w:r>
      <w:r>
        <w:rPr>
          <w:rFonts w:ascii="Times New Roman" w:hAnsi="Times New Roman" w:cs="Times New Roman"/>
          <w:sz w:val="24"/>
          <w:szCs w:val="24"/>
        </w:rPr>
        <w:t>d in the tidal flats that will</w:t>
      </w:r>
      <w:r w:rsidRPr="00316A10">
        <w:rPr>
          <w:rFonts w:ascii="Times New Roman" w:hAnsi="Times New Roman" w:cs="Times New Roman"/>
          <w:sz w:val="24"/>
          <w:szCs w:val="24"/>
        </w:rPr>
        <w:t xml:space="preserve"> be correlated to grain size.  The end result of our project will be to better understand what invertebrates are living in the estuary and what their distribution and abundance</w:t>
      </w:r>
      <w:r>
        <w:rPr>
          <w:rFonts w:ascii="Times New Roman" w:hAnsi="Times New Roman" w:cs="Times New Roman"/>
          <w:sz w:val="24"/>
          <w:szCs w:val="24"/>
        </w:rPr>
        <w:t xml:space="preserve"> are,</w:t>
      </w:r>
      <w:r w:rsidRPr="00316A10">
        <w:rPr>
          <w:rFonts w:ascii="Times New Roman" w:hAnsi="Times New Roman" w:cs="Times New Roman"/>
          <w:sz w:val="24"/>
          <w:szCs w:val="24"/>
        </w:rPr>
        <w:t xml:space="preserve"> as well as to find a relationship between sediment and the benthic communi</w:t>
      </w:r>
      <w:r>
        <w:rPr>
          <w:rFonts w:ascii="Times New Roman" w:hAnsi="Times New Roman" w:cs="Times New Roman"/>
          <w:sz w:val="24"/>
          <w:szCs w:val="24"/>
        </w:rPr>
        <w:t>ties</w:t>
      </w:r>
      <w:r w:rsidRPr="00316A10">
        <w:rPr>
          <w:rFonts w:ascii="Times New Roman" w:hAnsi="Times New Roman" w:cs="Times New Roman"/>
          <w:sz w:val="24"/>
          <w:szCs w:val="24"/>
        </w:rPr>
        <w:t xml:space="preserve">.  </w:t>
      </w:r>
      <w:r>
        <w:rPr>
          <w:rFonts w:ascii="Times New Roman" w:hAnsi="Times New Roman" w:cs="Times New Roman"/>
          <w:sz w:val="24"/>
          <w:szCs w:val="24"/>
        </w:rPr>
        <w:t>If monitoring continues to occur, we may be able to see what abiotic factors (specifically sediment type) are affecting macroinvertebrate communities in the</w:t>
      </w:r>
      <w:r w:rsidRPr="00805EAD">
        <w:rPr>
          <w:rFonts w:ascii="Times New Roman" w:hAnsi="Times New Roman" w:cs="Times New Roman"/>
          <w:sz w:val="24"/>
          <w:szCs w:val="24"/>
        </w:rPr>
        <w:t xml:space="preserve"> </w:t>
      </w:r>
      <w:r w:rsidRPr="00316A10">
        <w:rPr>
          <w:rFonts w:ascii="Times New Roman" w:hAnsi="Times New Roman" w:cs="Times New Roman"/>
          <w:sz w:val="24"/>
          <w:szCs w:val="24"/>
        </w:rPr>
        <w:t>newly restored Nisqually Estuary</w:t>
      </w:r>
      <w:r>
        <w:rPr>
          <w:rFonts w:ascii="Times New Roman" w:hAnsi="Times New Roman" w:cs="Times New Roman"/>
          <w:sz w:val="24"/>
          <w:szCs w:val="24"/>
        </w:rPr>
        <w:t>.</w:t>
      </w:r>
    </w:p>
    <w:p w:rsidR="004C5147" w:rsidRDefault="004C5147" w:rsidP="004A540F">
      <w:pPr>
        <w:spacing w:line="480" w:lineRule="auto"/>
        <w:rPr>
          <w:rFonts w:ascii="Times New Roman" w:hAnsi="Times New Roman" w:cs="Times New Roman"/>
          <w:b/>
          <w:bCs/>
          <w:sz w:val="24"/>
          <w:szCs w:val="24"/>
        </w:rPr>
      </w:pPr>
    </w:p>
    <w:p w:rsidR="004C5147" w:rsidRDefault="004C5147" w:rsidP="004A540F">
      <w:pPr>
        <w:spacing w:line="480" w:lineRule="auto"/>
        <w:rPr>
          <w:rFonts w:ascii="Times New Roman" w:hAnsi="Times New Roman" w:cs="Times New Roman"/>
          <w:b/>
          <w:bCs/>
          <w:sz w:val="24"/>
          <w:szCs w:val="24"/>
        </w:rPr>
      </w:pPr>
    </w:p>
    <w:p w:rsidR="004C5147" w:rsidRDefault="004C5147" w:rsidP="004A540F">
      <w:pPr>
        <w:spacing w:line="480" w:lineRule="auto"/>
        <w:rPr>
          <w:rFonts w:ascii="Times New Roman" w:hAnsi="Times New Roman" w:cs="Times New Roman"/>
          <w:b/>
          <w:bCs/>
          <w:sz w:val="24"/>
          <w:szCs w:val="24"/>
        </w:rPr>
      </w:pPr>
    </w:p>
    <w:p w:rsidR="004C5147" w:rsidRDefault="004C5147" w:rsidP="004A540F">
      <w:pPr>
        <w:spacing w:line="480" w:lineRule="auto"/>
        <w:rPr>
          <w:rFonts w:ascii="Times New Roman" w:hAnsi="Times New Roman" w:cs="Times New Roman"/>
          <w:b/>
          <w:bCs/>
          <w:sz w:val="24"/>
          <w:szCs w:val="24"/>
        </w:rPr>
      </w:pPr>
    </w:p>
    <w:p w:rsidR="0013026A" w:rsidRPr="00B13BC4" w:rsidRDefault="0013026A" w:rsidP="004A540F">
      <w:pPr>
        <w:spacing w:line="480" w:lineRule="auto"/>
        <w:rPr>
          <w:rFonts w:ascii="Times New Roman" w:hAnsi="Times New Roman" w:cs="Times New Roman"/>
          <w:sz w:val="24"/>
          <w:szCs w:val="24"/>
        </w:rPr>
      </w:pPr>
      <w:r w:rsidRPr="00316A10">
        <w:rPr>
          <w:rFonts w:ascii="Times New Roman" w:hAnsi="Times New Roman" w:cs="Times New Roman"/>
          <w:b/>
          <w:bCs/>
          <w:sz w:val="24"/>
          <w:szCs w:val="24"/>
        </w:rPr>
        <w:t>Methods</w:t>
      </w:r>
    </w:p>
    <w:p w:rsidR="0013026A" w:rsidRDefault="0013026A" w:rsidP="004A540F">
      <w:pPr>
        <w:spacing w:after="150" w:line="480" w:lineRule="auto"/>
        <w:ind w:firstLine="720"/>
        <w:rPr>
          <w:rFonts w:ascii="Times New Roman" w:hAnsi="Times New Roman" w:cs="Times New Roman"/>
          <w:sz w:val="24"/>
          <w:szCs w:val="24"/>
        </w:rPr>
      </w:pPr>
      <w:r>
        <w:rPr>
          <w:rFonts w:ascii="Times New Roman" w:hAnsi="Times New Roman" w:cs="Times New Roman"/>
          <w:sz w:val="24"/>
          <w:szCs w:val="24"/>
        </w:rPr>
        <w:t>On March 9</w:t>
      </w:r>
      <w:r w:rsidRPr="00866C90">
        <w:rPr>
          <w:rFonts w:ascii="Times New Roman" w:hAnsi="Times New Roman" w:cs="Times New Roman"/>
          <w:sz w:val="24"/>
          <w:szCs w:val="24"/>
          <w:vertAlign w:val="superscript"/>
        </w:rPr>
        <w:t>th</w:t>
      </w:r>
      <w:r>
        <w:rPr>
          <w:rFonts w:ascii="Times New Roman" w:hAnsi="Times New Roman" w:cs="Times New Roman"/>
          <w:sz w:val="24"/>
          <w:szCs w:val="24"/>
        </w:rPr>
        <w:t>, March 23</w:t>
      </w:r>
      <w:r w:rsidRPr="00866C90">
        <w:rPr>
          <w:rFonts w:ascii="Times New Roman" w:hAnsi="Times New Roman" w:cs="Times New Roman"/>
          <w:sz w:val="24"/>
          <w:szCs w:val="24"/>
          <w:vertAlign w:val="superscript"/>
        </w:rPr>
        <w:t>rd</w:t>
      </w:r>
      <w:r>
        <w:rPr>
          <w:rFonts w:ascii="Times New Roman" w:hAnsi="Times New Roman" w:cs="Times New Roman"/>
          <w:sz w:val="24"/>
          <w:szCs w:val="24"/>
        </w:rPr>
        <w:t>, and March 24</w:t>
      </w:r>
      <w:r w:rsidRPr="00866C90">
        <w:rPr>
          <w:rFonts w:ascii="Times New Roman" w:hAnsi="Times New Roman" w:cs="Times New Roman"/>
          <w:sz w:val="24"/>
          <w:szCs w:val="24"/>
          <w:vertAlign w:val="superscript"/>
        </w:rPr>
        <w:t>th</w:t>
      </w:r>
      <w:r>
        <w:rPr>
          <w:rFonts w:ascii="Times New Roman" w:hAnsi="Times New Roman" w:cs="Times New Roman"/>
          <w:sz w:val="24"/>
          <w:szCs w:val="24"/>
        </w:rPr>
        <w:t xml:space="preserve"> 2011</w:t>
      </w:r>
      <w:r w:rsidRPr="006265AA">
        <w:rPr>
          <w:rFonts w:ascii="Times New Roman" w:hAnsi="Times New Roman" w:cs="Times New Roman"/>
          <w:sz w:val="24"/>
          <w:szCs w:val="24"/>
        </w:rPr>
        <w:t xml:space="preserve"> we examined the grain size and benthic invertebrate compositions of the newly restored tidal flats of the Nisqually Delta. We sampled </w:t>
      </w:r>
      <w:r>
        <w:rPr>
          <w:rFonts w:ascii="Times New Roman" w:hAnsi="Times New Roman" w:cs="Times New Roman"/>
          <w:sz w:val="24"/>
          <w:szCs w:val="24"/>
        </w:rPr>
        <w:t>10</w:t>
      </w:r>
      <w:r w:rsidRPr="006265AA">
        <w:rPr>
          <w:rFonts w:ascii="Times New Roman" w:hAnsi="Times New Roman" w:cs="Times New Roman"/>
          <w:sz w:val="24"/>
          <w:szCs w:val="24"/>
        </w:rPr>
        <w:t xml:space="preserve"> locations recommended by the US Geological Survey (USGS) and obtained </w:t>
      </w:r>
      <w:r>
        <w:rPr>
          <w:rFonts w:ascii="Times New Roman" w:hAnsi="Times New Roman" w:cs="Times New Roman"/>
          <w:sz w:val="24"/>
          <w:szCs w:val="24"/>
        </w:rPr>
        <w:t xml:space="preserve">4 </w:t>
      </w:r>
      <w:r w:rsidRPr="006265AA">
        <w:rPr>
          <w:rFonts w:ascii="Times New Roman" w:hAnsi="Times New Roman" w:cs="Times New Roman"/>
          <w:sz w:val="24"/>
          <w:szCs w:val="24"/>
        </w:rPr>
        <w:t>replicates</w:t>
      </w:r>
      <w:r>
        <w:rPr>
          <w:rFonts w:ascii="Times New Roman" w:hAnsi="Times New Roman" w:cs="Times New Roman"/>
          <w:sz w:val="24"/>
          <w:szCs w:val="24"/>
        </w:rPr>
        <w:t xml:space="preserve"> along a transect</w:t>
      </w:r>
      <w:r w:rsidRPr="006265AA">
        <w:rPr>
          <w:rFonts w:ascii="Times New Roman" w:hAnsi="Times New Roman" w:cs="Times New Roman"/>
          <w:sz w:val="24"/>
          <w:szCs w:val="24"/>
        </w:rPr>
        <w:t xml:space="preserve"> during </w:t>
      </w:r>
      <w:r>
        <w:rPr>
          <w:rFonts w:ascii="Times New Roman" w:hAnsi="Times New Roman" w:cs="Times New Roman"/>
          <w:sz w:val="24"/>
          <w:szCs w:val="24"/>
        </w:rPr>
        <w:t>low tide</w:t>
      </w:r>
      <w:r w:rsidRPr="006265AA">
        <w:rPr>
          <w:rFonts w:ascii="Times New Roman" w:hAnsi="Times New Roman" w:cs="Times New Roman"/>
          <w:sz w:val="24"/>
          <w:szCs w:val="24"/>
        </w:rPr>
        <w:t xml:space="preserve">. </w:t>
      </w:r>
      <w:r>
        <w:rPr>
          <w:rFonts w:ascii="Times New Roman" w:hAnsi="Times New Roman" w:cs="Times New Roman"/>
          <w:sz w:val="24"/>
          <w:szCs w:val="24"/>
        </w:rPr>
        <w:t xml:space="preserve"> The site locations are seen in Figure 1. </w:t>
      </w:r>
    </w:p>
    <w:p w:rsidR="0013026A" w:rsidRDefault="00E919AF" w:rsidP="004A540F">
      <w:pPr>
        <w:spacing w:after="150" w:line="240" w:lineRule="auto"/>
        <w:ind w:left="720" w:hanging="720"/>
        <w:rPr>
          <w:rFonts w:ascii="Times New Roman" w:hAnsi="Times New Roman" w:cs="Times New Roman"/>
          <w:color w:val="000000"/>
          <w:sz w:val="24"/>
          <w:szCs w:val="24"/>
        </w:rPr>
      </w:pPr>
      <w:r>
        <w:rPr>
          <w:rFonts w:ascii="Times New Roman" w:hAnsi="Times New Roman" w:cs="Times New Roman"/>
          <w:noProof/>
          <w:color w:val="000000"/>
          <w:sz w:val="24"/>
          <w:szCs w:val="24"/>
          <w:lang w:eastAsia="en-US"/>
        </w:rPr>
        <w:drawing>
          <wp:inline distT="0" distB="0" distL="0" distR="0">
            <wp:extent cx="5943600" cy="41338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4133850"/>
                    </a:xfrm>
                    <a:prstGeom prst="rect">
                      <a:avLst/>
                    </a:prstGeom>
                    <a:noFill/>
                    <a:ln w="9525">
                      <a:noFill/>
                      <a:miter lim="800000"/>
                      <a:headEnd/>
                      <a:tailEnd/>
                    </a:ln>
                  </pic:spPr>
                </pic:pic>
              </a:graphicData>
            </a:graphic>
          </wp:inline>
        </w:drawing>
      </w:r>
    </w:p>
    <w:p w:rsidR="0013026A" w:rsidRDefault="0013026A" w:rsidP="00A362B0">
      <w:pPr>
        <w:spacing w:after="15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Figure 1.  An aerial view of the restored Nisqually Estuary.  US Geological Survey divided the area into 4 transects indicated by T1-T4.  The green NIS (Nisqually) marks are sites sampled in 2010.  The red NIS marks indicate the 10 sample sites obtained in Spring 2011.</w:t>
      </w:r>
    </w:p>
    <w:p w:rsidR="0013026A" w:rsidRPr="00A362B0" w:rsidRDefault="0013026A" w:rsidP="00A362B0">
      <w:pPr>
        <w:spacing w:after="150" w:line="240" w:lineRule="auto"/>
        <w:rPr>
          <w:rFonts w:ascii="Times New Roman" w:hAnsi="Times New Roman" w:cs="Times New Roman"/>
          <w:color w:val="000000"/>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Pr="006265AA" w:rsidRDefault="0013026A" w:rsidP="004A540F">
      <w:pPr>
        <w:spacing w:line="480" w:lineRule="auto"/>
        <w:ind w:firstLine="720"/>
        <w:rPr>
          <w:rFonts w:ascii="Times New Roman" w:hAnsi="Times New Roman" w:cs="Times New Roman"/>
          <w:sz w:val="24"/>
          <w:szCs w:val="24"/>
        </w:rPr>
      </w:pPr>
      <w:r w:rsidRPr="006265AA">
        <w:rPr>
          <w:rFonts w:ascii="Times New Roman" w:hAnsi="Times New Roman" w:cs="Times New Roman"/>
          <w:sz w:val="24"/>
          <w:szCs w:val="24"/>
        </w:rPr>
        <w:t xml:space="preserve">Each sample was collected near the </w:t>
      </w:r>
      <w:r>
        <w:rPr>
          <w:rFonts w:ascii="Times New Roman" w:hAnsi="Times New Roman" w:cs="Times New Roman"/>
          <w:sz w:val="24"/>
          <w:szCs w:val="24"/>
        </w:rPr>
        <w:t>early afternoon</w:t>
      </w:r>
      <w:r w:rsidRPr="006265AA">
        <w:rPr>
          <w:rFonts w:ascii="Times New Roman" w:hAnsi="Times New Roman" w:cs="Times New Roman"/>
          <w:sz w:val="24"/>
          <w:szCs w:val="24"/>
        </w:rPr>
        <w:t xml:space="preserve"> in the tidal cycle. The intertidal height of each sample location was based on the real time tidal height monitoring equipment at the Nisqually Reach Nature Center (NRNC).  The tidal chart could also be seen on the NRNC website.  </w:t>
      </w:r>
    </w:p>
    <w:p w:rsidR="0013026A" w:rsidRDefault="0013026A" w:rsidP="00485848">
      <w:pPr>
        <w:spacing w:line="480" w:lineRule="auto"/>
        <w:ind w:firstLine="720"/>
        <w:rPr>
          <w:rFonts w:ascii="Times New Roman" w:hAnsi="Times New Roman" w:cs="Times New Roman"/>
          <w:noProof/>
          <w:sz w:val="24"/>
          <w:szCs w:val="24"/>
          <w:lang w:eastAsia="en-US"/>
        </w:rPr>
      </w:pPr>
      <w:r w:rsidRPr="006265AA">
        <w:rPr>
          <w:rFonts w:ascii="Times New Roman" w:hAnsi="Times New Roman" w:cs="Times New Roman"/>
          <w:sz w:val="24"/>
          <w:szCs w:val="24"/>
        </w:rPr>
        <w:t xml:space="preserve">To collect samples of the invertebrate organisms and the sediment, we adapted our procedure from </w:t>
      </w:r>
      <w:r>
        <w:rPr>
          <w:rFonts w:ascii="Times New Roman" w:hAnsi="Times New Roman" w:cs="Times New Roman"/>
          <w:sz w:val="24"/>
          <w:szCs w:val="24"/>
        </w:rPr>
        <w:t>Eric Grossman from the USGS (personal communication, March 2011).</w:t>
      </w:r>
      <w:r w:rsidRPr="006265AA">
        <w:rPr>
          <w:rFonts w:ascii="Times New Roman" w:hAnsi="Times New Roman" w:cs="Times New Roman"/>
          <w:sz w:val="24"/>
          <w:szCs w:val="24"/>
        </w:rPr>
        <w:t xml:space="preserve">  </w:t>
      </w:r>
      <w:r>
        <w:rPr>
          <w:rFonts w:ascii="Times New Roman" w:hAnsi="Times New Roman" w:cs="Times New Roman"/>
          <w:sz w:val="24"/>
          <w:szCs w:val="24"/>
        </w:rPr>
        <w:t xml:space="preserve">The site coordinates were found using a handheld </w:t>
      </w:r>
      <w:r w:rsidRPr="004A4630">
        <w:rPr>
          <w:rFonts w:ascii="Times New Roman" w:hAnsi="Times New Roman" w:cs="Times New Roman"/>
          <w:sz w:val="24"/>
          <w:szCs w:val="24"/>
        </w:rPr>
        <w:t>Garmin GPSMap 76CSx</w:t>
      </w:r>
      <w:r>
        <w:rPr>
          <w:rFonts w:ascii="Times New Roman" w:hAnsi="Times New Roman" w:cs="Times New Roman"/>
          <w:sz w:val="24"/>
          <w:szCs w:val="24"/>
        </w:rPr>
        <w:t xml:space="preserve">.  At each site, a standard surveyor tape was laid parallel to the water line. We took one sample at 0 m and 0.5 m and took two samples at the 1.0 m mark. The two samples at the 1.0 m mark were approximately 4 cm apart.  This gave us four replicates for each site (Figure 2).  </w:t>
      </w:r>
    </w:p>
    <w:p w:rsidR="002C2A05" w:rsidRDefault="002C2A05" w:rsidP="00485848">
      <w:pPr>
        <w:spacing w:line="480" w:lineRule="auto"/>
        <w:ind w:firstLine="720"/>
        <w:rPr>
          <w:rFonts w:ascii="Times New Roman" w:hAnsi="Times New Roman" w:cs="Times New Roman"/>
          <w:noProof/>
          <w:sz w:val="24"/>
          <w:szCs w:val="24"/>
          <w:lang w:eastAsia="en-US"/>
        </w:rPr>
      </w:pPr>
      <w:r>
        <w:rPr>
          <w:rFonts w:ascii="Times New Roman" w:hAnsi="Times New Roman" w:cs="Times New Roman"/>
          <w:noProof/>
          <w:sz w:val="24"/>
          <w:szCs w:val="24"/>
          <w:lang w:eastAsia="en-US"/>
        </w:rPr>
        <w:drawing>
          <wp:inline distT="0" distB="0" distL="0" distR="0">
            <wp:extent cx="3219450" cy="1757075"/>
            <wp:effectExtent l="19050" t="0" r="0" b="0"/>
            <wp:docPr id="8" name="Picture 7" descr="sitesampler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samplerev.jpg"/>
                    <pic:cNvPicPr/>
                  </pic:nvPicPr>
                  <pic:blipFill>
                    <a:blip r:embed="rId8"/>
                    <a:stretch>
                      <a:fillRect/>
                    </a:stretch>
                  </pic:blipFill>
                  <pic:spPr>
                    <a:xfrm>
                      <a:off x="0" y="0"/>
                      <a:ext cx="3224233" cy="1759685"/>
                    </a:xfrm>
                    <a:prstGeom prst="rect">
                      <a:avLst/>
                    </a:prstGeom>
                  </pic:spPr>
                </pic:pic>
              </a:graphicData>
            </a:graphic>
          </wp:inline>
        </w:drawing>
      </w:r>
    </w:p>
    <w:p w:rsidR="0013026A" w:rsidRDefault="0013026A" w:rsidP="00485848">
      <w:pPr>
        <w:spacing w:line="480" w:lineRule="auto"/>
        <w:rPr>
          <w:rFonts w:ascii="Times New Roman" w:hAnsi="Times New Roman" w:cs="Times New Roman"/>
          <w:noProof/>
          <w:sz w:val="24"/>
          <w:szCs w:val="24"/>
          <w:lang w:eastAsia="en-US"/>
        </w:rPr>
      </w:pPr>
      <w:r>
        <w:rPr>
          <w:rFonts w:ascii="Times New Roman" w:hAnsi="Times New Roman" w:cs="Times New Roman"/>
          <w:noProof/>
          <w:sz w:val="24"/>
          <w:szCs w:val="24"/>
          <w:lang w:eastAsia="en-US"/>
        </w:rPr>
        <w:t>F</w:t>
      </w:r>
      <w:r w:rsidR="00B13BC4">
        <w:rPr>
          <w:rFonts w:ascii="Times New Roman" w:hAnsi="Times New Roman" w:cs="Times New Roman"/>
          <w:noProof/>
          <w:sz w:val="24"/>
          <w:szCs w:val="24"/>
          <w:lang w:eastAsia="en-US"/>
        </w:rPr>
        <w:t>igure 2.  The positioning</w:t>
      </w:r>
      <w:r>
        <w:rPr>
          <w:rFonts w:ascii="Times New Roman" w:hAnsi="Times New Roman" w:cs="Times New Roman"/>
          <w:noProof/>
          <w:sz w:val="24"/>
          <w:szCs w:val="24"/>
          <w:lang w:eastAsia="en-US"/>
        </w:rPr>
        <w:t xml:space="preserve"> of the macroinvertebrate sediment corers along each 1 m long transect.  </w:t>
      </w:r>
    </w:p>
    <w:p w:rsidR="0013026A" w:rsidRDefault="00B13BC4" w:rsidP="004A540F">
      <w:pPr>
        <w:spacing w:line="480" w:lineRule="auto"/>
        <w:ind w:firstLine="720"/>
        <w:rPr>
          <w:rFonts w:ascii="Times New Roman" w:hAnsi="Times New Roman" w:cs="Times New Roman"/>
          <w:sz w:val="24"/>
          <w:szCs w:val="24"/>
        </w:rPr>
      </w:pPr>
      <w:r>
        <w:rPr>
          <w:rFonts w:ascii="Times New Roman" w:hAnsi="Times New Roman" w:cs="Times New Roman"/>
          <w:sz w:val="24"/>
          <w:szCs w:val="24"/>
        </w:rPr>
        <w:t>We pushed a macro</w:t>
      </w:r>
      <w:r w:rsidR="0013026A">
        <w:rPr>
          <w:rFonts w:ascii="Times New Roman" w:hAnsi="Times New Roman" w:cs="Times New Roman"/>
          <w:sz w:val="24"/>
          <w:szCs w:val="24"/>
        </w:rPr>
        <w:t xml:space="preserve">benthic corer into the sediment at 10 cm depth line at each sample location.  The corer was removed and tilted to the side to keep the sediment intact inside the tube.  The two 1.0 m samples were inserted in the sediment and removed at the same time.  This allowed us not to disturb the surrounding sediment.  </w:t>
      </w:r>
      <w:r w:rsidR="0013026A" w:rsidRPr="006265AA">
        <w:rPr>
          <w:rFonts w:ascii="Times New Roman" w:hAnsi="Times New Roman" w:cs="Times New Roman"/>
          <w:sz w:val="24"/>
          <w:szCs w:val="24"/>
        </w:rPr>
        <w:t xml:space="preserve">  </w:t>
      </w:r>
      <w:r w:rsidR="0013026A">
        <w:rPr>
          <w:rFonts w:ascii="Times New Roman" w:hAnsi="Times New Roman" w:cs="Times New Roman"/>
          <w:sz w:val="24"/>
          <w:szCs w:val="24"/>
        </w:rPr>
        <w:t>After removing the corers, we used a plunger made of PVC to force out the sediment into heavy duty Ziploc bags.  Samples were taken to the Nisqually Reach Nature Center and stored approximately 3°C until sieving.</w:t>
      </w:r>
    </w:p>
    <w:p w:rsidR="0013026A" w:rsidRDefault="0013026A" w:rsidP="004A540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hose and pump at the nature center was set up to supply water of about the same salinity (approximately 27 ppt) as in the field.  We used a 0.5 mm brass sieve, placing it above a wash station.  One Ziploc bag was emptied into the sieve and rinsed well with the seawater. We washed the sediment and were careful to prevent damage to any organisms.  Large pieces of sediment were broken up with our fingers.  </w:t>
      </w:r>
    </w:p>
    <w:p w:rsidR="0013026A" w:rsidRDefault="0013026A" w:rsidP="004A540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After sieving all material, we washed the retained material into a preservation container (small mason jars) filled about two-thirds full of 80% ethanol and a small amount of rose bengal to stain the organisms.  Careful examination of the sieve was needed to ensure no organisms were missed, using forceps to remove any invertebrates we found.  Backwashing the sieve was done between each sample to prevent contamination between samples.  After preservation, samples were examined under a dissection microscope and taxa were identified down to their order, when possible, and counted.  </w:t>
      </w:r>
    </w:p>
    <w:p w:rsidR="0013026A" w:rsidRDefault="0013026A" w:rsidP="004A540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analyze the sediment grain size, we again followed methods from Eric Grossman (personal communication, March 2011).  </w:t>
      </w:r>
      <w:r w:rsidR="00B13BC4">
        <w:rPr>
          <w:rFonts w:ascii="Times New Roman" w:hAnsi="Times New Roman" w:cs="Times New Roman"/>
          <w:sz w:val="24"/>
          <w:szCs w:val="24"/>
        </w:rPr>
        <w:t xml:space="preserve">We </w:t>
      </w:r>
      <w:r w:rsidR="00056A8D">
        <w:rPr>
          <w:rFonts w:ascii="Times New Roman" w:hAnsi="Times New Roman" w:cs="Times New Roman"/>
          <w:sz w:val="24"/>
          <w:szCs w:val="24"/>
        </w:rPr>
        <w:t xml:space="preserve">categorized </w:t>
      </w:r>
      <w:r w:rsidR="00B13BC4">
        <w:rPr>
          <w:rFonts w:ascii="Times New Roman" w:hAnsi="Times New Roman" w:cs="Times New Roman"/>
          <w:sz w:val="24"/>
          <w:szCs w:val="24"/>
        </w:rPr>
        <w:t xml:space="preserve">each site as either “sandy sediment” or “muddy soil.”  </w:t>
      </w:r>
      <w:r>
        <w:rPr>
          <w:rFonts w:ascii="Times New Roman" w:hAnsi="Times New Roman" w:cs="Times New Roman"/>
          <w:sz w:val="24"/>
          <w:szCs w:val="24"/>
        </w:rPr>
        <w:t>Approximately 45-50 g of sandy sediment or 20-25 g of mudd</w:t>
      </w:r>
      <w:r w:rsidR="00B13BC4">
        <w:rPr>
          <w:rFonts w:ascii="Times New Roman" w:hAnsi="Times New Roman" w:cs="Times New Roman"/>
          <w:sz w:val="24"/>
          <w:szCs w:val="24"/>
        </w:rPr>
        <w:t>y soil was placed in a pre-weighed mason jar</w:t>
      </w:r>
      <w:r>
        <w:rPr>
          <w:rFonts w:ascii="Times New Roman" w:hAnsi="Times New Roman" w:cs="Times New Roman"/>
          <w:sz w:val="24"/>
          <w:szCs w:val="24"/>
        </w:rPr>
        <w:t>.  Water was added to c</w:t>
      </w:r>
      <w:r w:rsidR="00B13BC4">
        <w:rPr>
          <w:rFonts w:ascii="Times New Roman" w:hAnsi="Times New Roman" w:cs="Times New Roman"/>
          <w:sz w:val="24"/>
          <w:szCs w:val="24"/>
        </w:rPr>
        <w:t xml:space="preserve">over and 30% </w:t>
      </w:r>
      <w:r>
        <w:rPr>
          <w:rFonts w:ascii="Times New Roman" w:hAnsi="Times New Roman" w:cs="Times New Roman"/>
          <w:sz w:val="24"/>
          <w:szCs w:val="24"/>
        </w:rPr>
        <w:t>H</w:t>
      </w:r>
      <w:r w:rsidRPr="0044159B">
        <w:rPr>
          <w:rFonts w:ascii="Times New Roman" w:hAnsi="Times New Roman" w:cs="Times New Roman"/>
          <w:sz w:val="24"/>
          <w:szCs w:val="24"/>
          <w:vertAlign w:val="subscript"/>
        </w:rPr>
        <w:t>2</w:t>
      </w:r>
      <w:r>
        <w:rPr>
          <w:rFonts w:ascii="Times New Roman" w:hAnsi="Times New Roman" w:cs="Times New Roman"/>
          <w:sz w:val="24"/>
          <w:szCs w:val="24"/>
        </w:rPr>
        <w:t>0</w:t>
      </w:r>
      <w:r w:rsidRPr="0044159B">
        <w:rPr>
          <w:rFonts w:ascii="Times New Roman" w:hAnsi="Times New Roman" w:cs="Times New Roman"/>
          <w:sz w:val="24"/>
          <w:szCs w:val="24"/>
          <w:vertAlign w:val="subscript"/>
        </w:rPr>
        <w:t>2</w:t>
      </w:r>
      <w:r>
        <w:rPr>
          <w:rFonts w:ascii="Times New Roman" w:hAnsi="Times New Roman" w:cs="Times New Roman"/>
          <w:sz w:val="24"/>
          <w:szCs w:val="24"/>
        </w:rPr>
        <w:t xml:space="preserve"> was added until bubbling ceased.  Jars were placed in a 65° C bath and  H</w:t>
      </w:r>
      <w:r w:rsidRPr="0044159B">
        <w:rPr>
          <w:rFonts w:ascii="Times New Roman" w:hAnsi="Times New Roman" w:cs="Times New Roman"/>
          <w:sz w:val="24"/>
          <w:szCs w:val="24"/>
          <w:vertAlign w:val="subscript"/>
        </w:rPr>
        <w:t>2</w:t>
      </w:r>
      <w:r>
        <w:rPr>
          <w:rFonts w:ascii="Times New Roman" w:hAnsi="Times New Roman" w:cs="Times New Roman"/>
          <w:sz w:val="24"/>
          <w:szCs w:val="24"/>
        </w:rPr>
        <w:t>0</w:t>
      </w:r>
      <w:r w:rsidRPr="0044159B">
        <w:rPr>
          <w:rFonts w:ascii="Times New Roman" w:hAnsi="Times New Roman" w:cs="Times New Roman"/>
          <w:sz w:val="24"/>
          <w:szCs w:val="24"/>
          <w:vertAlign w:val="subscript"/>
        </w:rPr>
        <w:t>2</w:t>
      </w:r>
      <w:r>
        <w:rPr>
          <w:rFonts w:ascii="Times New Roman" w:hAnsi="Times New Roman" w:cs="Times New Roman"/>
          <w:sz w:val="24"/>
          <w:szCs w:val="24"/>
        </w:rPr>
        <w:t xml:space="preserve"> was added again until bubbling stopped.  The sample was cooled and 20 mL of deflocculent solution and 30 mL of dionized water was added.  </w:t>
      </w:r>
    </w:p>
    <w:p w:rsidR="0013026A" w:rsidRDefault="0013026A" w:rsidP="004A540F">
      <w:pPr>
        <w:spacing w:line="480" w:lineRule="auto"/>
        <w:ind w:firstLine="720"/>
        <w:rPr>
          <w:rFonts w:ascii="Times New Roman" w:hAnsi="Times New Roman" w:cs="Times New Roman"/>
          <w:sz w:val="24"/>
          <w:szCs w:val="24"/>
        </w:rPr>
      </w:pPr>
      <w:r>
        <w:rPr>
          <w:rFonts w:ascii="Times New Roman" w:hAnsi="Times New Roman" w:cs="Times New Roman"/>
          <w:sz w:val="24"/>
          <w:szCs w:val="24"/>
        </w:rPr>
        <w:t>Once the</w:t>
      </w:r>
      <w:r w:rsidR="00056A8D">
        <w:rPr>
          <w:rFonts w:ascii="Times New Roman" w:hAnsi="Times New Roman" w:cs="Times New Roman"/>
          <w:sz w:val="24"/>
          <w:szCs w:val="24"/>
        </w:rPr>
        <w:t xml:space="preserve"> sample disaggregated, it was</w:t>
      </w:r>
      <w:r>
        <w:rPr>
          <w:rFonts w:ascii="Times New Roman" w:hAnsi="Times New Roman" w:cs="Times New Roman"/>
          <w:sz w:val="24"/>
          <w:szCs w:val="24"/>
        </w:rPr>
        <w:t xml:space="preserve"> sieved through a 63 µm sieve into a graduated cylinder.  The coarse sediment remaining in th</w:t>
      </w:r>
      <w:r w:rsidR="00056A8D">
        <w:rPr>
          <w:rFonts w:ascii="Times New Roman" w:hAnsi="Times New Roman" w:cs="Times New Roman"/>
          <w:sz w:val="24"/>
          <w:szCs w:val="24"/>
        </w:rPr>
        <w:t>e sieve was dried in an oven at 70°- 90° C</w:t>
      </w:r>
      <w:r>
        <w:rPr>
          <w:rFonts w:ascii="Times New Roman" w:hAnsi="Times New Roman" w:cs="Times New Roman"/>
          <w:sz w:val="24"/>
          <w:szCs w:val="24"/>
        </w:rPr>
        <w:t xml:space="preserve">, and run through a series of six sieves.  The sieves were arranged from -1 phi to +4 phi.  </w:t>
      </w:r>
      <w:r w:rsidR="00056A8D">
        <w:rPr>
          <w:rFonts w:ascii="Times New Roman" w:hAnsi="Times New Roman" w:cs="Times New Roman"/>
          <w:sz w:val="24"/>
          <w:szCs w:val="24"/>
        </w:rPr>
        <w:t xml:space="preserve">Remaining sediment in the bottom pan was placed in the site’s graduated cylinder.   </w:t>
      </w:r>
      <w:r>
        <w:rPr>
          <w:rFonts w:ascii="Times New Roman" w:hAnsi="Times New Roman" w:cs="Times New Roman"/>
          <w:sz w:val="24"/>
          <w:szCs w:val="24"/>
        </w:rPr>
        <w:t>In order to analyze the silt/clay</w:t>
      </w:r>
      <w:r w:rsidR="00056A8D">
        <w:rPr>
          <w:rFonts w:ascii="Times New Roman" w:hAnsi="Times New Roman" w:cs="Times New Roman"/>
          <w:sz w:val="24"/>
          <w:szCs w:val="24"/>
        </w:rPr>
        <w:t xml:space="preserve"> fraction, the graduated cylinder was filled with dionized water</w:t>
      </w:r>
      <w:r>
        <w:rPr>
          <w:rFonts w:ascii="Times New Roman" w:hAnsi="Times New Roman" w:cs="Times New Roman"/>
          <w:sz w:val="24"/>
          <w:szCs w:val="24"/>
        </w:rPr>
        <w:t>.  After stirring</w:t>
      </w:r>
      <w:r w:rsidR="00056A8D">
        <w:rPr>
          <w:rFonts w:ascii="Times New Roman" w:hAnsi="Times New Roman" w:cs="Times New Roman"/>
          <w:sz w:val="24"/>
          <w:szCs w:val="24"/>
        </w:rPr>
        <w:t xml:space="preserve"> for 1 minute</w:t>
      </w:r>
      <w:r>
        <w:rPr>
          <w:rFonts w:ascii="Times New Roman" w:hAnsi="Times New Roman" w:cs="Times New Roman"/>
          <w:sz w:val="24"/>
          <w:szCs w:val="24"/>
        </w:rPr>
        <w:t xml:space="preserve">, a 25 mL aliquot was taken from 20 cm deep.  This accounted for 1/40 of the fine sediment.  The second aliquot was taken from 10 cm deep and accounted for 1/40 of the clay present.  </w:t>
      </w:r>
      <w:r w:rsidR="00056A8D">
        <w:rPr>
          <w:rFonts w:ascii="Times New Roman" w:hAnsi="Times New Roman" w:cs="Times New Roman"/>
          <w:sz w:val="24"/>
          <w:szCs w:val="24"/>
        </w:rPr>
        <w:t xml:space="preserve">Each aliquot was placed in a beaker and dried in an oven at 70°- 90° C.  </w:t>
      </w:r>
      <w:r>
        <w:rPr>
          <w:rFonts w:ascii="Times New Roman" w:hAnsi="Times New Roman" w:cs="Times New Roman"/>
          <w:sz w:val="24"/>
          <w:szCs w:val="24"/>
        </w:rPr>
        <w:t xml:space="preserve">The difference between the two samples represents the total silt fraction in the sample.      </w:t>
      </w:r>
    </w:p>
    <w:p w:rsidR="0013026A" w:rsidRDefault="0013026A"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4C5147" w:rsidRDefault="004C5147" w:rsidP="004A540F">
      <w:pPr>
        <w:spacing w:line="480" w:lineRule="auto"/>
        <w:ind w:firstLine="720"/>
        <w:rPr>
          <w:rFonts w:ascii="Times New Roman" w:hAnsi="Times New Roman" w:cs="Times New Roman"/>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Pr="008B2190" w:rsidRDefault="0013026A" w:rsidP="00A362B0">
      <w:pPr>
        <w:rPr>
          <w:rFonts w:ascii="Times New Roman" w:hAnsi="Times New Roman" w:cs="Times New Roman"/>
          <w:b/>
          <w:bCs/>
          <w:sz w:val="24"/>
          <w:szCs w:val="24"/>
        </w:rPr>
      </w:pPr>
      <w:r w:rsidRPr="008B2190">
        <w:rPr>
          <w:rFonts w:ascii="Times New Roman" w:hAnsi="Times New Roman" w:cs="Times New Roman"/>
          <w:b/>
          <w:bCs/>
          <w:sz w:val="24"/>
          <w:szCs w:val="24"/>
        </w:rPr>
        <w:t>Results</w:t>
      </w:r>
    </w:p>
    <w:p w:rsidR="0013026A" w:rsidRDefault="0013026A" w:rsidP="00A362B0">
      <w:pPr>
        <w:spacing w:line="480" w:lineRule="auto"/>
        <w:rPr>
          <w:rFonts w:ascii="Times New Roman" w:hAnsi="Times New Roman" w:cs="Times New Roman"/>
          <w:sz w:val="24"/>
          <w:szCs w:val="24"/>
        </w:rPr>
      </w:pPr>
      <w:r w:rsidRPr="008B2190">
        <w:rPr>
          <w:rFonts w:ascii="Times New Roman" w:hAnsi="Times New Roman" w:cs="Times New Roman"/>
          <w:sz w:val="24"/>
          <w:szCs w:val="24"/>
        </w:rPr>
        <w:tab/>
        <w:t>A total of 842 benthic macroinvertebrates were collected among the ten sites sampled.  Seven taxonomic groups were identified to order when possible.  We identified two phyla, two classes, and five orders.  The ty</w:t>
      </w:r>
      <w:r>
        <w:rPr>
          <w:rFonts w:ascii="Times New Roman" w:hAnsi="Times New Roman" w:cs="Times New Roman"/>
          <w:sz w:val="24"/>
          <w:szCs w:val="24"/>
        </w:rPr>
        <w:t>pography (land type)</w:t>
      </w:r>
      <w:r w:rsidRPr="008B2190">
        <w:rPr>
          <w:rFonts w:ascii="Times New Roman" w:hAnsi="Times New Roman" w:cs="Times New Roman"/>
          <w:sz w:val="24"/>
          <w:szCs w:val="24"/>
        </w:rPr>
        <w:t xml:space="preserve"> of each site was determined (Table 1).  Channel sites were very close to or under estuarine waterways.  Saltmarsh sites were located on the elevated, vegetative marshland.  </w:t>
      </w:r>
      <w:r>
        <w:rPr>
          <w:rFonts w:ascii="Times New Roman" w:hAnsi="Times New Roman" w:cs="Times New Roman"/>
          <w:sz w:val="24"/>
          <w:szCs w:val="24"/>
        </w:rPr>
        <w:t>Interfluve</w:t>
      </w:r>
      <w:r w:rsidRPr="008B2190">
        <w:rPr>
          <w:rFonts w:ascii="Times New Roman" w:hAnsi="Times New Roman" w:cs="Times New Roman"/>
          <w:sz w:val="24"/>
          <w:szCs w:val="24"/>
        </w:rPr>
        <w:t xml:space="preserve"> sites were typically non-vegetative wetland found between channels. </w:t>
      </w:r>
      <w:r>
        <w:rPr>
          <w:rFonts w:ascii="Times New Roman" w:hAnsi="Times New Roman" w:cs="Times New Roman"/>
          <w:sz w:val="24"/>
          <w:szCs w:val="24"/>
        </w:rPr>
        <w:t>Site</w:t>
      </w:r>
      <w:r w:rsidRPr="008B2190">
        <w:rPr>
          <w:rFonts w:ascii="Times New Roman" w:hAnsi="Times New Roman" w:cs="Times New Roman"/>
          <w:sz w:val="24"/>
          <w:szCs w:val="24"/>
        </w:rPr>
        <w:t xml:space="preserve"> NIS8a and NIS8b</w:t>
      </w:r>
      <w:r>
        <w:rPr>
          <w:rFonts w:ascii="Times New Roman" w:hAnsi="Times New Roman" w:cs="Times New Roman"/>
          <w:sz w:val="24"/>
          <w:szCs w:val="24"/>
        </w:rPr>
        <w:t xml:space="preserve"> had a considerable amount of vegetation, while all other samples lacked plant life.</w:t>
      </w:r>
      <w:r w:rsidRPr="008B2190">
        <w:rPr>
          <w:rFonts w:ascii="Times New Roman" w:hAnsi="Times New Roman" w:cs="Times New Roman"/>
          <w:sz w:val="24"/>
          <w:szCs w:val="24"/>
        </w:rPr>
        <w:t xml:space="preserve"> </w:t>
      </w:r>
    </w:p>
    <w:p w:rsidR="0013026A" w:rsidRDefault="0013026A" w:rsidP="00A362B0">
      <w:pPr>
        <w:spacing w:line="480" w:lineRule="auto"/>
        <w:rPr>
          <w:rFonts w:ascii="Times New Roman" w:hAnsi="Times New Roman" w:cs="Times New Roman"/>
          <w:sz w:val="24"/>
          <w:szCs w:val="24"/>
        </w:rPr>
      </w:pPr>
    </w:p>
    <w:p w:rsidR="0013026A" w:rsidRPr="008B2190" w:rsidRDefault="0013026A" w:rsidP="00A362B0">
      <w:pPr>
        <w:spacing w:line="480" w:lineRule="auto"/>
        <w:rPr>
          <w:rFonts w:ascii="Times New Roman" w:hAnsi="Times New Roman" w:cs="Times New Roman"/>
          <w:sz w:val="24"/>
          <w:szCs w:val="24"/>
        </w:rPr>
      </w:pPr>
      <w:r>
        <w:rPr>
          <w:rFonts w:ascii="Times New Roman" w:hAnsi="Times New Roman" w:cs="Times New Roman"/>
          <w:sz w:val="24"/>
          <w:szCs w:val="24"/>
        </w:rPr>
        <w:t>Table 1.  Typography, number of taxa</w:t>
      </w:r>
      <w:r w:rsidRPr="008B2190">
        <w:rPr>
          <w:rFonts w:ascii="Times New Roman" w:hAnsi="Times New Roman" w:cs="Times New Roman"/>
          <w:sz w:val="24"/>
          <w:szCs w:val="24"/>
        </w:rPr>
        <w:t xml:space="preserve"> identified </w:t>
      </w:r>
      <w:r>
        <w:rPr>
          <w:rFonts w:ascii="Times New Roman" w:hAnsi="Times New Roman" w:cs="Times New Roman"/>
          <w:sz w:val="24"/>
          <w:szCs w:val="24"/>
        </w:rPr>
        <w:t xml:space="preserve">and total number of invertebrates found at 10 sites </w:t>
      </w:r>
      <w:r w:rsidRPr="008B2190">
        <w:rPr>
          <w:rFonts w:ascii="Times New Roman" w:hAnsi="Times New Roman" w:cs="Times New Roman"/>
          <w:sz w:val="24"/>
          <w:szCs w:val="24"/>
        </w:rPr>
        <w:t xml:space="preserve">at the Nisqually Estuary in </w:t>
      </w:r>
      <w:r>
        <w:rPr>
          <w:rFonts w:ascii="Times New Roman" w:hAnsi="Times New Roman" w:cs="Times New Roman"/>
          <w:sz w:val="24"/>
          <w:szCs w:val="24"/>
        </w:rPr>
        <w:t>S</w:t>
      </w:r>
      <w:r w:rsidRPr="008B2190">
        <w:rPr>
          <w:rFonts w:ascii="Times New Roman" w:hAnsi="Times New Roman" w:cs="Times New Roman"/>
          <w:sz w:val="24"/>
          <w:szCs w:val="24"/>
        </w:rPr>
        <w:t xml:space="preserve">pring 2011.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3"/>
        <w:gridCol w:w="1403"/>
        <w:gridCol w:w="1372"/>
        <w:gridCol w:w="2695"/>
      </w:tblGrid>
      <w:tr w:rsidR="0013026A" w:rsidRPr="008B2190" w:rsidTr="00FE435E">
        <w:trPr>
          <w:trHeight w:val="154"/>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Site</w:t>
            </w:r>
          </w:p>
        </w:tc>
        <w:tc>
          <w:tcPr>
            <w:tcW w:w="140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Typography</w:t>
            </w:r>
          </w:p>
        </w:tc>
        <w:tc>
          <w:tcPr>
            <w:tcW w:w="1372" w:type="dxa"/>
          </w:tcPr>
          <w:p w:rsidR="0013026A"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Number of</w:t>
            </w:r>
          </w:p>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Tax</w:t>
            </w:r>
            <w:r>
              <w:rPr>
                <w:rFonts w:ascii="Times New Roman" w:hAnsi="Times New Roman" w:cs="Times New Roman"/>
                <w:sz w:val="24"/>
                <w:szCs w:val="24"/>
              </w:rPr>
              <w:t>a</w:t>
            </w:r>
          </w:p>
        </w:tc>
        <w:tc>
          <w:tcPr>
            <w:tcW w:w="2695"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Number of Invertebrates</w:t>
            </w:r>
          </w:p>
        </w:tc>
      </w:tr>
      <w:tr w:rsidR="0013026A" w:rsidRPr="008B2190" w:rsidTr="00FE435E">
        <w:trPr>
          <w:trHeight w:val="218"/>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NIS 1</w:t>
            </w:r>
          </w:p>
        </w:tc>
        <w:tc>
          <w:tcPr>
            <w:tcW w:w="1403" w:type="dxa"/>
            <w:noWrap/>
          </w:tcPr>
          <w:p w:rsidR="0013026A" w:rsidRPr="008B2190" w:rsidRDefault="0013026A" w:rsidP="00FE435E">
            <w:pPr>
              <w:spacing w:after="0" w:line="240" w:lineRule="auto"/>
              <w:jc w:val="center"/>
              <w:rPr>
                <w:rFonts w:ascii="Times New Roman" w:hAnsi="Times New Roman" w:cs="Times New Roman"/>
                <w:sz w:val="24"/>
                <w:szCs w:val="24"/>
              </w:rPr>
            </w:pPr>
            <w:r w:rsidRPr="008B2190">
              <w:rPr>
                <w:rFonts w:ascii="Times New Roman" w:hAnsi="Times New Roman" w:cs="Times New Roman"/>
                <w:sz w:val="24"/>
                <w:szCs w:val="24"/>
              </w:rPr>
              <w:t>Channel</w:t>
            </w:r>
          </w:p>
        </w:tc>
        <w:tc>
          <w:tcPr>
            <w:tcW w:w="1372"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5</w:t>
            </w:r>
          </w:p>
        </w:tc>
        <w:tc>
          <w:tcPr>
            <w:tcW w:w="2695" w:type="dxa"/>
          </w:tcPr>
          <w:p w:rsidR="0013026A" w:rsidRPr="00AC4F05" w:rsidRDefault="0013026A" w:rsidP="00FE435E">
            <w:pPr>
              <w:jc w:val="center"/>
              <w:rPr>
                <w:rFonts w:ascii="Times New Roman" w:hAnsi="Times New Roman" w:cs="Times New Roman"/>
                <w:sz w:val="24"/>
                <w:szCs w:val="24"/>
              </w:rPr>
            </w:pPr>
            <w:r w:rsidRPr="00AC4F05">
              <w:rPr>
                <w:rFonts w:ascii="Times New Roman" w:hAnsi="Times New Roman" w:cs="Times New Roman"/>
                <w:sz w:val="24"/>
                <w:szCs w:val="24"/>
              </w:rPr>
              <w:t>17</w:t>
            </w:r>
          </w:p>
        </w:tc>
      </w:tr>
      <w:tr w:rsidR="0013026A" w:rsidRPr="008B2190" w:rsidTr="00FE435E">
        <w:trPr>
          <w:trHeight w:val="154"/>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NIS 2</w:t>
            </w:r>
          </w:p>
        </w:tc>
        <w:tc>
          <w:tcPr>
            <w:tcW w:w="1403" w:type="dxa"/>
            <w:noWrap/>
          </w:tcPr>
          <w:p w:rsidR="0013026A" w:rsidRPr="008B2190" w:rsidRDefault="0013026A" w:rsidP="00FE435E">
            <w:pPr>
              <w:spacing w:after="0" w:line="240" w:lineRule="auto"/>
              <w:jc w:val="center"/>
              <w:rPr>
                <w:rFonts w:ascii="Times New Roman" w:hAnsi="Times New Roman" w:cs="Times New Roman"/>
                <w:sz w:val="24"/>
                <w:szCs w:val="24"/>
              </w:rPr>
            </w:pPr>
            <w:r w:rsidRPr="008B2190">
              <w:rPr>
                <w:rFonts w:ascii="Times New Roman" w:hAnsi="Times New Roman" w:cs="Times New Roman"/>
                <w:sz w:val="24"/>
                <w:szCs w:val="24"/>
              </w:rPr>
              <w:t>Channel</w:t>
            </w:r>
          </w:p>
        </w:tc>
        <w:tc>
          <w:tcPr>
            <w:tcW w:w="1372"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3</w:t>
            </w:r>
          </w:p>
        </w:tc>
        <w:tc>
          <w:tcPr>
            <w:tcW w:w="2695" w:type="dxa"/>
          </w:tcPr>
          <w:p w:rsidR="0013026A" w:rsidRPr="00AC4F05" w:rsidRDefault="0013026A" w:rsidP="00FE435E">
            <w:pPr>
              <w:jc w:val="center"/>
              <w:rPr>
                <w:rFonts w:ascii="Times New Roman" w:hAnsi="Times New Roman" w:cs="Times New Roman"/>
                <w:sz w:val="24"/>
                <w:szCs w:val="24"/>
              </w:rPr>
            </w:pPr>
            <w:r w:rsidRPr="00AC4F05">
              <w:rPr>
                <w:rFonts w:ascii="Times New Roman" w:hAnsi="Times New Roman" w:cs="Times New Roman"/>
                <w:sz w:val="24"/>
                <w:szCs w:val="24"/>
              </w:rPr>
              <w:t>9</w:t>
            </w:r>
          </w:p>
        </w:tc>
      </w:tr>
      <w:tr w:rsidR="0013026A" w:rsidRPr="008B2190" w:rsidTr="00FE435E">
        <w:trPr>
          <w:trHeight w:val="154"/>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NIS 3</w:t>
            </w:r>
          </w:p>
        </w:tc>
        <w:tc>
          <w:tcPr>
            <w:tcW w:w="1403" w:type="dxa"/>
            <w:noWrap/>
          </w:tcPr>
          <w:p w:rsidR="0013026A" w:rsidRPr="008B2190" w:rsidRDefault="0013026A" w:rsidP="00FE435E">
            <w:pPr>
              <w:spacing w:after="0" w:line="240" w:lineRule="auto"/>
              <w:jc w:val="center"/>
              <w:rPr>
                <w:rFonts w:ascii="Times New Roman" w:hAnsi="Times New Roman" w:cs="Times New Roman"/>
                <w:sz w:val="24"/>
                <w:szCs w:val="24"/>
              </w:rPr>
            </w:pPr>
            <w:r w:rsidRPr="008B2190">
              <w:rPr>
                <w:rFonts w:ascii="Times New Roman" w:hAnsi="Times New Roman" w:cs="Times New Roman"/>
                <w:sz w:val="24"/>
                <w:szCs w:val="24"/>
              </w:rPr>
              <w:t>Interfluve</w:t>
            </w:r>
          </w:p>
        </w:tc>
        <w:tc>
          <w:tcPr>
            <w:tcW w:w="1372"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3</w:t>
            </w:r>
          </w:p>
        </w:tc>
        <w:tc>
          <w:tcPr>
            <w:tcW w:w="2695" w:type="dxa"/>
          </w:tcPr>
          <w:p w:rsidR="0013026A" w:rsidRPr="00AC4F05" w:rsidRDefault="0013026A" w:rsidP="00FE435E">
            <w:pPr>
              <w:jc w:val="center"/>
              <w:rPr>
                <w:rFonts w:ascii="Times New Roman" w:hAnsi="Times New Roman" w:cs="Times New Roman"/>
                <w:sz w:val="24"/>
                <w:szCs w:val="24"/>
              </w:rPr>
            </w:pPr>
            <w:r w:rsidRPr="00AC4F05">
              <w:rPr>
                <w:rFonts w:ascii="Times New Roman" w:hAnsi="Times New Roman" w:cs="Times New Roman"/>
                <w:sz w:val="24"/>
                <w:szCs w:val="24"/>
              </w:rPr>
              <w:t>30</w:t>
            </w:r>
          </w:p>
        </w:tc>
      </w:tr>
      <w:tr w:rsidR="0013026A" w:rsidRPr="008B2190" w:rsidTr="00FE435E">
        <w:trPr>
          <w:trHeight w:val="154"/>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NIS 4</w:t>
            </w:r>
          </w:p>
        </w:tc>
        <w:tc>
          <w:tcPr>
            <w:tcW w:w="1403" w:type="dxa"/>
            <w:noWrap/>
          </w:tcPr>
          <w:p w:rsidR="0013026A" w:rsidRPr="008B2190" w:rsidRDefault="0013026A" w:rsidP="00FE435E">
            <w:pPr>
              <w:spacing w:after="0" w:line="240" w:lineRule="auto"/>
              <w:jc w:val="center"/>
              <w:rPr>
                <w:rFonts w:ascii="Times New Roman" w:hAnsi="Times New Roman" w:cs="Times New Roman"/>
                <w:sz w:val="24"/>
                <w:szCs w:val="24"/>
              </w:rPr>
            </w:pPr>
            <w:r w:rsidRPr="008B2190">
              <w:rPr>
                <w:rFonts w:ascii="Times New Roman" w:hAnsi="Times New Roman" w:cs="Times New Roman"/>
                <w:sz w:val="24"/>
                <w:szCs w:val="24"/>
              </w:rPr>
              <w:t>Interfluve</w:t>
            </w:r>
          </w:p>
        </w:tc>
        <w:tc>
          <w:tcPr>
            <w:tcW w:w="1372"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6</w:t>
            </w:r>
          </w:p>
        </w:tc>
        <w:tc>
          <w:tcPr>
            <w:tcW w:w="2695" w:type="dxa"/>
          </w:tcPr>
          <w:p w:rsidR="0013026A" w:rsidRPr="00AC4F05" w:rsidRDefault="0013026A" w:rsidP="00FE435E">
            <w:pPr>
              <w:jc w:val="center"/>
              <w:rPr>
                <w:rFonts w:ascii="Times New Roman" w:hAnsi="Times New Roman" w:cs="Times New Roman"/>
                <w:sz w:val="24"/>
                <w:szCs w:val="24"/>
              </w:rPr>
            </w:pPr>
            <w:r w:rsidRPr="00AC4F05">
              <w:rPr>
                <w:rFonts w:ascii="Times New Roman" w:hAnsi="Times New Roman" w:cs="Times New Roman"/>
                <w:sz w:val="24"/>
                <w:szCs w:val="24"/>
              </w:rPr>
              <w:t>126</w:t>
            </w:r>
          </w:p>
        </w:tc>
      </w:tr>
      <w:tr w:rsidR="0013026A" w:rsidRPr="008B2190" w:rsidTr="00FE435E">
        <w:trPr>
          <w:trHeight w:val="154"/>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NIS 5</w:t>
            </w:r>
          </w:p>
        </w:tc>
        <w:tc>
          <w:tcPr>
            <w:tcW w:w="1403" w:type="dxa"/>
            <w:noWrap/>
          </w:tcPr>
          <w:p w:rsidR="0013026A" w:rsidRPr="008B2190" w:rsidRDefault="0013026A" w:rsidP="00FE435E">
            <w:pPr>
              <w:spacing w:after="0" w:line="240" w:lineRule="auto"/>
              <w:jc w:val="center"/>
              <w:rPr>
                <w:rFonts w:ascii="Times New Roman" w:hAnsi="Times New Roman" w:cs="Times New Roman"/>
                <w:sz w:val="24"/>
                <w:szCs w:val="24"/>
              </w:rPr>
            </w:pPr>
            <w:r w:rsidRPr="008B2190">
              <w:rPr>
                <w:rFonts w:ascii="Times New Roman" w:hAnsi="Times New Roman" w:cs="Times New Roman"/>
                <w:sz w:val="24"/>
                <w:szCs w:val="24"/>
              </w:rPr>
              <w:t>Interfluve</w:t>
            </w:r>
          </w:p>
        </w:tc>
        <w:tc>
          <w:tcPr>
            <w:tcW w:w="1372"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6</w:t>
            </w:r>
          </w:p>
        </w:tc>
        <w:tc>
          <w:tcPr>
            <w:tcW w:w="2695" w:type="dxa"/>
          </w:tcPr>
          <w:p w:rsidR="0013026A" w:rsidRPr="00AC4F05" w:rsidRDefault="0013026A" w:rsidP="00FE435E">
            <w:pPr>
              <w:jc w:val="center"/>
              <w:rPr>
                <w:rFonts w:ascii="Times New Roman" w:hAnsi="Times New Roman" w:cs="Times New Roman"/>
                <w:sz w:val="24"/>
                <w:szCs w:val="24"/>
              </w:rPr>
            </w:pPr>
            <w:r w:rsidRPr="00AC4F05">
              <w:rPr>
                <w:rFonts w:ascii="Times New Roman" w:hAnsi="Times New Roman" w:cs="Times New Roman"/>
                <w:sz w:val="24"/>
                <w:szCs w:val="24"/>
              </w:rPr>
              <w:t>105</w:t>
            </w:r>
          </w:p>
        </w:tc>
      </w:tr>
      <w:tr w:rsidR="0013026A" w:rsidRPr="008B2190" w:rsidTr="00FE435E">
        <w:trPr>
          <w:trHeight w:val="154"/>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NIS 8a</w:t>
            </w:r>
          </w:p>
        </w:tc>
        <w:tc>
          <w:tcPr>
            <w:tcW w:w="1403" w:type="dxa"/>
            <w:noWrap/>
          </w:tcPr>
          <w:p w:rsidR="0013026A" w:rsidRPr="008B2190" w:rsidRDefault="0013026A" w:rsidP="00FE435E">
            <w:pPr>
              <w:spacing w:after="0" w:line="240" w:lineRule="auto"/>
              <w:jc w:val="center"/>
              <w:rPr>
                <w:rFonts w:ascii="Times New Roman" w:hAnsi="Times New Roman" w:cs="Times New Roman"/>
                <w:sz w:val="24"/>
                <w:szCs w:val="24"/>
              </w:rPr>
            </w:pPr>
            <w:r w:rsidRPr="008B2190">
              <w:rPr>
                <w:rFonts w:ascii="Times New Roman" w:hAnsi="Times New Roman" w:cs="Times New Roman"/>
                <w:sz w:val="24"/>
                <w:szCs w:val="24"/>
              </w:rPr>
              <w:t>Interfluve</w:t>
            </w:r>
          </w:p>
        </w:tc>
        <w:tc>
          <w:tcPr>
            <w:tcW w:w="1372"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7</w:t>
            </w:r>
          </w:p>
        </w:tc>
        <w:tc>
          <w:tcPr>
            <w:tcW w:w="2695" w:type="dxa"/>
          </w:tcPr>
          <w:p w:rsidR="0013026A" w:rsidRPr="00AC4F05" w:rsidRDefault="0013026A" w:rsidP="00FE435E">
            <w:pPr>
              <w:jc w:val="center"/>
              <w:rPr>
                <w:rFonts w:ascii="Times New Roman" w:hAnsi="Times New Roman" w:cs="Times New Roman"/>
                <w:sz w:val="24"/>
                <w:szCs w:val="24"/>
              </w:rPr>
            </w:pPr>
            <w:r w:rsidRPr="00AC4F05">
              <w:rPr>
                <w:rFonts w:ascii="Times New Roman" w:hAnsi="Times New Roman" w:cs="Times New Roman"/>
                <w:sz w:val="24"/>
                <w:szCs w:val="24"/>
              </w:rPr>
              <w:t>323</w:t>
            </w:r>
          </w:p>
        </w:tc>
      </w:tr>
      <w:tr w:rsidR="0013026A" w:rsidRPr="008B2190" w:rsidTr="00FE435E">
        <w:trPr>
          <w:trHeight w:val="154"/>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NIS 8b</w:t>
            </w:r>
          </w:p>
        </w:tc>
        <w:tc>
          <w:tcPr>
            <w:tcW w:w="1403" w:type="dxa"/>
            <w:noWrap/>
          </w:tcPr>
          <w:p w:rsidR="0013026A" w:rsidRPr="008B2190" w:rsidRDefault="0013026A" w:rsidP="00FE435E">
            <w:pPr>
              <w:spacing w:after="0" w:line="240" w:lineRule="auto"/>
              <w:jc w:val="center"/>
              <w:rPr>
                <w:rFonts w:ascii="Times New Roman" w:hAnsi="Times New Roman" w:cs="Times New Roman"/>
                <w:sz w:val="24"/>
                <w:szCs w:val="24"/>
              </w:rPr>
            </w:pPr>
            <w:r w:rsidRPr="008B2190">
              <w:rPr>
                <w:rFonts w:ascii="Times New Roman" w:hAnsi="Times New Roman" w:cs="Times New Roman"/>
                <w:sz w:val="24"/>
                <w:szCs w:val="24"/>
              </w:rPr>
              <w:t>Saltmarsh</w:t>
            </w:r>
          </w:p>
        </w:tc>
        <w:tc>
          <w:tcPr>
            <w:tcW w:w="1372"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6</w:t>
            </w:r>
          </w:p>
        </w:tc>
        <w:tc>
          <w:tcPr>
            <w:tcW w:w="2695" w:type="dxa"/>
          </w:tcPr>
          <w:p w:rsidR="0013026A" w:rsidRPr="00AC4F05" w:rsidRDefault="0013026A" w:rsidP="00FE435E">
            <w:pPr>
              <w:jc w:val="center"/>
              <w:rPr>
                <w:rFonts w:ascii="Times New Roman" w:hAnsi="Times New Roman" w:cs="Times New Roman"/>
                <w:sz w:val="24"/>
                <w:szCs w:val="24"/>
              </w:rPr>
            </w:pPr>
            <w:r w:rsidRPr="00AC4F05">
              <w:rPr>
                <w:rFonts w:ascii="Times New Roman" w:hAnsi="Times New Roman" w:cs="Times New Roman"/>
                <w:sz w:val="24"/>
                <w:szCs w:val="24"/>
              </w:rPr>
              <w:t>44</w:t>
            </w:r>
          </w:p>
        </w:tc>
      </w:tr>
      <w:tr w:rsidR="0013026A" w:rsidRPr="008B2190" w:rsidTr="00FE435E">
        <w:trPr>
          <w:trHeight w:val="154"/>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NIS 9</w:t>
            </w:r>
          </w:p>
        </w:tc>
        <w:tc>
          <w:tcPr>
            <w:tcW w:w="1403" w:type="dxa"/>
            <w:noWrap/>
          </w:tcPr>
          <w:p w:rsidR="0013026A" w:rsidRPr="008B2190" w:rsidRDefault="0013026A" w:rsidP="00FE435E">
            <w:pPr>
              <w:spacing w:after="0" w:line="240" w:lineRule="auto"/>
              <w:jc w:val="center"/>
              <w:rPr>
                <w:rFonts w:ascii="Times New Roman" w:hAnsi="Times New Roman" w:cs="Times New Roman"/>
                <w:sz w:val="24"/>
                <w:szCs w:val="24"/>
              </w:rPr>
            </w:pPr>
            <w:r w:rsidRPr="008B2190">
              <w:rPr>
                <w:rFonts w:ascii="Times New Roman" w:hAnsi="Times New Roman" w:cs="Times New Roman"/>
                <w:sz w:val="24"/>
                <w:szCs w:val="24"/>
              </w:rPr>
              <w:t>Interfluve</w:t>
            </w:r>
          </w:p>
        </w:tc>
        <w:tc>
          <w:tcPr>
            <w:tcW w:w="1372"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6</w:t>
            </w:r>
          </w:p>
        </w:tc>
        <w:tc>
          <w:tcPr>
            <w:tcW w:w="2695" w:type="dxa"/>
          </w:tcPr>
          <w:p w:rsidR="0013026A" w:rsidRPr="00AC4F05" w:rsidRDefault="0013026A" w:rsidP="00FE435E">
            <w:pPr>
              <w:jc w:val="center"/>
              <w:rPr>
                <w:rFonts w:ascii="Times New Roman" w:hAnsi="Times New Roman" w:cs="Times New Roman"/>
                <w:sz w:val="24"/>
                <w:szCs w:val="24"/>
              </w:rPr>
            </w:pPr>
            <w:r w:rsidRPr="00AC4F05">
              <w:rPr>
                <w:rFonts w:ascii="Times New Roman" w:hAnsi="Times New Roman" w:cs="Times New Roman"/>
                <w:sz w:val="24"/>
                <w:szCs w:val="24"/>
              </w:rPr>
              <w:t>86</w:t>
            </w:r>
          </w:p>
        </w:tc>
      </w:tr>
      <w:tr w:rsidR="0013026A" w:rsidRPr="008B2190" w:rsidTr="00FE435E">
        <w:trPr>
          <w:trHeight w:val="154"/>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NIS 10</w:t>
            </w:r>
          </w:p>
        </w:tc>
        <w:tc>
          <w:tcPr>
            <w:tcW w:w="1403" w:type="dxa"/>
            <w:noWrap/>
          </w:tcPr>
          <w:p w:rsidR="0013026A" w:rsidRPr="008B2190" w:rsidRDefault="0013026A" w:rsidP="00FE435E">
            <w:pPr>
              <w:spacing w:after="0" w:line="240" w:lineRule="auto"/>
              <w:jc w:val="center"/>
              <w:rPr>
                <w:rFonts w:ascii="Times New Roman" w:hAnsi="Times New Roman" w:cs="Times New Roman"/>
                <w:sz w:val="24"/>
                <w:szCs w:val="24"/>
              </w:rPr>
            </w:pPr>
            <w:r w:rsidRPr="008B2190">
              <w:rPr>
                <w:rFonts w:ascii="Times New Roman" w:hAnsi="Times New Roman" w:cs="Times New Roman"/>
                <w:sz w:val="24"/>
                <w:szCs w:val="24"/>
              </w:rPr>
              <w:t>Interfluve</w:t>
            </w:r>
          </w:p>
        </w:tc>
        <w:tc>
          <w:tcPr>
            <w:tcW w:w="1372"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7</w:t>
            </w:r>
          </w:p>
        </w:tc>
        <w:tc>
          <w:tcPr>
            <w:tcW w:w="2695" w:type="dxa"/>
          </w:tcPr>
          <w:p w:rsidR="0013026A" w:rsidRPr="00AC4F05" w:rsidRDefault="0013026A" w:rsidP="00FE435E">
            <w:pPr>
              <w:jc w:val="center"/>
              <w:rPr>
                <w:rFonts w:ascii="Times New Roman" w:hAnsi="Times New Roman" w:cs="Times New Roman"/>
                <w:sz w:val="24"/>
                <w:szCs w:val="24"/>
              </w:rPr>
            </w:pPr>
            <w:r w:rsidRPr="00AC4F05">
              <w:rPr>
                <w:rFonts w:ascii="Times New Roman" w:hAnsi="Times New Roman" w:cs="Times New Roman"/>
                <w:sz w:val="24"/>
                <w:szCs w:val="24"/>
              </w:rPr>
              <w:t>89</w:t>
            </w:r>
          </w:p>
        </w:tc>
      </w:tr>
      <w:tr w:rsidR="0013026A" w:rsidRPr="008B2190" w:rsidTr="00FE435E">
        <w:trPr>
          <w:trHeight w:val="154"/>
        </w:trPr>
        <w:tc>
          <w:tcPr>
            <w:tcW w:w="1023" w:type="dxa"/>
            <w:noWrap/>
          </w:tcPr>
          <w:p w:rsidR="0013026A" w:rsidRPr="008B2190" w:rsidRDefault="0013026A" w:rsidP="00FE435E">
            <w:pPr>
              <w:spacing w:after="0" w:line="240" w:lineRule="auto"/>
              <w:rPr>
                <w:rFonts w:ascii="Times New Roman" w:hAnsi="Times New Roman" w:cs="Times New Roman"/>
                <w:sz w:val="24"/>
                <w:szCs w:val="24"/>
              </w:rPr>
            </w:pPr>
            <w:r w:rsidRPr="008B2190">
              <w:rPr>
                <w:rFonts w:ascii="Times New Roman" w:hAnsi="Times New Roman" w:cs="Times New Roman"/>
                <w:sz w:val="24"/>
                <w:szCs w:val="24"/>
              </w:rPr>
              <w:t>NIS 11</w:t>
            </w:r>
          </w:p>
        </w:tc>
        <w:tc>
          <w:tcPr>
            <w:tcW w:w="1403" w:type="dxa"/>
            <w:noWrap/>
          </w:tcPr>
          <w:p w:rsidR="0013026A" w:rsidRPr="008B2190" w:rsidRDefault="0013026A" w:rsidP="00FE435E">
            <w:pPr>
              <w:spacing w:after="0" w:line="240" w:lineRule="auto"/>
              <w:jc w:val="center"/>
              <w:rPr>
                <w:rFonts w:ascii="Times New Roman" w:hAnsi="Times New Roman" w:cs="Times New Roman"/>
                <w:sz w:val="24"/>
                <w:szCs w:val="24"/>
              </w:rPr>
            </w:pPr>
            <w:r w:rsidRPr="008B2190">
              <w:rPr>
                <w:rFonts w:ascii="Times New Roman" w:hAnsi="Times New Roman" w:cs="Times New Roman"/>
                <w:sz w:val="24"/>
                <w:szCs w:val="24"/>
              </w:rPr>
              <w:t>Interfluve</w:t>
            </w:r>
          </w:p>
        </w:tc>
        <w:tc>
          <w:tcPr>
            <w:tcW w:w="1372" w:type="dxa"/>
          </w:tcPr>
          <w:p w:rsidR="0013026A" w:rsidRPr="00AC4F05" w:rsidRDefault="0013026A" w:rsidP="00FE435E">
            <w:pPr>
              <w:spacing w:after="0" w:line="240" w:lineRule="auto"/>
              <w:jc w:val="center"/>
              <w:rPr>
                <w:rFonts w:ascii="Times New Roman" w:hAnsi="Times New Roman" w:cs="Times New Roman"/>
                <w:sz w:val="24"/>
                <w:szCs w:val="24"/>
              </w:rPr>
            </w:pPr>
            <w:r w:rsidRPr="00AC4F05">
              <w:rPr>
                <w:rFonts w:ascii="Times New Roman" w:hAnsi="Times New Roman" w:cs="Times New Roman"/>
                <w:sz w:val="24"/>
                <w:szCs w:val="24"/>
              </w:rPr>
              <w:t>4</w:t>
            </w:r>
          </w:p>
        </w:tc>
        <w:tc>
          <w:tcPr>
            <w:tcW w:w="2695" w:type="dxa"/>
          </w:tcPr>
          <w:p w:rsidR="0013026A" w:rsidRPr="00AC4F05" w:rsidRDefault="0013026A" w:rsidP="00FE435E">
            <w:pPr>
              <w:jc w:val="center"/>
              <w:rPr>
                <w:rFonts w:ascii="Times New Roman" w:hAnsi="Times New Roman" w:cs="Times New Roman"/>
                <w:sz w:val="24"/>
                <w:szCs w:val="24"/>
              </w:rPr>
            </w:pPr>
            <w:r w:rsidRPr="00AC4F05">
              <w:rPr>
                <w:rFonts w:ascii="Times New Roman" w:hAnsi="Times New Roman" w:cs="Times New Roman"/>
                <w:sz w:val="24"/>
                <w:szCs w:val="24"/>
              </w:rPr>
              <w:t>13</w:t>
            </w:r>
          </w:p>
        </w:tc>
      </w:tr>
    </w:tbl>
    <w:p w:rsidR="0013026A" w:rsidRDefault="0013026A" w:rsidP="00A362B0">
      <w:pPr>
        <w:spacing w:line="480" w:lineRule="auto"/>
        <w:ind w:firstLine="720"/>
        <w:rPr>
          <w:rFonts w:ascii="Times New Roman" w:hAnsi="Times New Roman" w:cs="Times New Roman"/>
          <w:sz w:val="24"/>
          <w:szCs w:val="24"/>
        </w:rPr>
      </w:pPr>
    </w:p>
    <w:p w:rsidR="0013026A" w:rsidRDefault="0013026A" w:rsidP="00A362B0">
      <w:pPr>
        <w:spacing w:line="480" w:lineRule="auto"/>
        <w:ind w:firstLine="720"/>
        <w:rPr>
          <w:rFonts w:ascii="Times New Roman" w:hAnsi="Times New Roman" w:cs="Times New Roman"/>
          <w:sz w:val="24"/>
          <w:szCs w:val="24"/>
        </w:rPr>
      </w:pPr>
      <w:r w:rsidRPr="008B2190">
        <w:rPr>
          <w:rFonts w:ascii="Times New Roman" w:hAnsi="Times New Roman" w:cs="Times New Roman"/>
          <w:sz w:val="24"/>
          <w:szCs w:val="24"/>
        </w:rPr>
        <w:t xml:space="preserve"> Both diversity and abundance of invertebrates varied among sites.  NIS8a, a channel site, had both the greatest abundance and taxonomic diversity</w:t>
      </w:r>
      <w:r>
        <w:rPr>
          <w:rFonts w:ascii="Times New Roman" w:hAnsi="Times New Roman" w:cs="Times New Roman"/>
          <w:sz w:val="24"/>
          <w:szCs w:val="24"/>
        </w:rPr>
        <w:t xml:space="preserve"> (Table 1)</w:t>
      </w:r>
      <w:r w:rsidRPr="008B2190">
        <w:rPr>
          <w:rFonts w:ascii="Times New Roman" w:hAnsi="Times New Roman" w:cs="Times New Roman"/>
          <w:sz w:val="24"/>
          <w:szCs w:val="24"/>
        </w:rPr>
        <w:t>.  This site was made up of a total of 322 invertebrates, with 7 taxonomic groups identified (Table 1).   Site NIS2, also a channel site, had the fewest organisms and was one of the least diverse.  There were only 9 invertebrates with 3 taxonomic groups identified (Table 1).  All other sites represented between four and six different taxonomic groups and varied between 17 and 126 total invertebrates (Table 1).</w:t>
      </w:r>
      <w:r>
        <w:rPr>
          <w:rFonts w:ascii="Times New Roman" w:hAnsi="Times New Roman" w:cs="Times New Roman"/>
          <w:sz w:val="24"/>
          <w:szCs w:val="24"/>
        </w:rPr>
        <w:t xml:space="preserve">  </w:t>
      </w:r>
      <w:r w:rsidRPr="008B2190">
        <w:rPr>
          <w:rFonts w:ascii="Times New Roman" w:hAnsi="Times New Roman" w:cs="Times New Roman"/>
          <w:sz w:val="24"/>
          <w:szCs w:val="24"/>
        </w:rPr>
        <w:t>When comparing the different typologies, the channel samples had a smaller number of organisms in comparison to the interfluve and saltmarsh samples</w:t>
      </w:r>
      <w:r>
        <w:rPr>
          <w:rFonts w:ascii="Times New Roman" w:hAnsi="Times New Roman" w:cs="Times New Roman"/>
          <w:sz w:val="24"/>
          <w:szCs w:val="24"/>
        </w:rPr>
        <w:t>, as well (Table 1)</w:t>
      </w:r>
      <w:r w:rsidRPr="008B2190">
        <w:rPr>
          <w:rFonts w:ascii="Times New Roman" w:hAnsi="Times New Roman" w:cs="Times New Roman"/>
          <w:sz w:val="24"/>
          <w:szCs w:val="24"/>
        </w:rPr>
        <w:t xml:space="preserve">.   </w:t>
      </w:r>
    </w:p>
    <w:p w:rsidR="0013026A" w:rsidRDefault="00B35F42" w:rsidP="00A362B0">
      <w:pPr>
        <w:spacing w:line="480" w:lineRule="auto"/>
        <w:ind w:firstLine="720"/>
        <w:rPr>
          <w:rFonts w:ascii="Times New Roman" w:hAnsi="Times New Roman" w:cs="Times New Roman"/>
          <w:noProof/>
          <w:sz w:val="24"/>
          <w:szCs w:val="24"/>
        </w:rPr>
      </w:pPr>
      <w:r w:rsidRPr="00B35F42">
        <w:rPr>
          <w:noProof/>
          <w:lang w:eastAsia="en-US"/>
        </w:rPr>
        <w:pict>
          <v:shapetype id="_x0000_t202" coordsize="21600,21600" o:spt="202" path="m,l,21600r21600,l21600,xe">
            <v:stroke joinstyle="miter"/>
            <v:path gradientshapeok="t" o:connecttype="rect"/>
          </v:shapetype>
          <v:shape id="_x0000_s1027" type="#_x0000_t202" style="position:absolute;left:0;text-align:left;margin-left:-5.5pt;margin-top:372.2pt;width:484pt;height:54pt;z-index:251658240" stroked="f">
            <v:textbox>
              <w:txbxContent>
                <w:p w:rsidR="0013026A" w:rsidRPr="003F0407" w:rsidRDefault="0013026A">
                  <w:pPr>
                    <w:rPr>
                      <w:rFonts w:ascii="Times New Roman" w:hAnsi="Times New Roman" w:cs="Times New Roman"/>
                      <w:sz w:val="24"/>
                      <w:szCs w:val="24"/>
                    </w:rPr>
                  </w:pPr>
                  <w:r w:rsidRPr="003F0407">
                    <w:rPr>
                      <w:rFonts w:ascii="Times New Roman" w:hAnsi="Times New Roman" w:cs="Times New Roman"/>
                      <w:sz w:val="24"/>
                      <w:szCs w:val="24"/>
                    </w:rPr>
                    <w:t xml:space="preserve">Figure 3. The distribution of benthic macroinvertebrates at 10 select sites of the Nisqually Estuary in Spring 2011.  Each color indicates a different taxonomic group.  </w:t>
                  </w:r>
                </w:p>
              </w:txbxContent>
            </v:textbox>
          </v:shape>
        </w:pict>
      </w:r>
      <w:r w:rsidR="0013026A">
        <w:rPr>
          <w:rFonts w:ascii="Times New Roman" w:hAnsi="Times New Roman" w:cs="Times New Roman"/>
          <w:sz w:val="24"/>
          <w:szCs w:val="24"/>
        </w:rPr>
        <w:t>Taxonomic groups such as Polychaeta, Oligochaeta, Nematoda and Nemertea are considered worms.  Worms were present at each of the 10 sites sampled (Figure 3).  Of these worms, polychaetes and oligochaetes dominated, making up 56% of the total invertebrates found in this study (Figure 4).</w:t>
      </w:r>
      <w:r w:rsidR="0013026A" w:rsidRPr="00347FBF">
        <w:rPr>
          <w:rFonts w:ascii="Times New Roman" w:hAnsi="Times New Roman" w:cs="Times New Roman"/>
          <w:noProof/>
          <w:sz w:val="24"/>
          <w:szCs w:val="24"/>
        </w:rPr>
        <w:t xml:space="preserve"> </w:t>
      </w:r>
      <w:r w:rsidR="00E919AF">
        <w:rPr>
          <w:rFonts w:ascii="Times New Roman" w:hAnsi="Times New Roman" w:cs="Times New Roman"/>
          <w:noProof/>
          <w:sz w:val="24"/>
          <w:szCs w:val="24"/>
          <w:lang w:eastAsia="en-US"/>
        </w:rPr>
        <w:drawing>
          <wp:inline distT="0" distB="0" distL="0" distR="0">
            <wp:extent cx="5915025" cy="3143250"/>
            <wp:effectExtent l="0" t="0" r="0" b="0"/>
            <wp:docPr id="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3026A" w:rsidRDefault="00B35F42" w:rsidP="00A362B0">
      <w:pPr>
        <w:spacing w:line="480" w:lineRule="auto"/>
        <w:ind w:left="-864"/>
        <w:rPr>
          <w:rFonts w:ascii="Times New Roman" w:hAnsi="Times New Roman" w:cs="Times New Roman"/>
          <w:noProof/>
          <w:sz w:val="24"/>
          <w:szCs w:val="24"/>
        </w:rPr>
      </w:pPr>
      <w:r w:rsidRPr="00B35F42">
        <w:rPr>
          <w:noProof/>
          <w:lang w:eastAsia="en-US"/>
        </w:rPr>
        <w:pict>
          <v:shape id="Text Box 2" o:spid="_x0000_s1026" type="#_x0000_t202" style="position:absolute;left:0;text-align:left;margin-left:-43.45pt;margin-top:295.35pt;width:8in;height:59.25pt;z-index:251657216;visibility:visible" stroked="f">
            <v:textbox style="mso-next-textbox:#Text Box 2">
              <w:txbxContent>
                <w:p w:rsidR="0013026A" w:rsidRPr="008B2190" w:rsidRDefault="0013026A" w:rsidP="00A362B0">
                  <w:pPr>
                    <w:rPr>
                      <w:rFonts w:ascii="Times New Roman" w:hAnsi="Times New Roman" w:cs="Times New Roman"/>
                      <w:sz w:val="24"/>
                      <w:szCs w:val="24"/>
                    </w:rPr>
                  </w:pPr>
                  <w:r w:rsidRPr="008B2190">
                    <w:rPr>
                      <w:rFonts w:ascii="Times New Roman" w:hAnsi="Times New Roman" w:cs="Times New Roman"/>
                      <w:sz w:val="24"/>
                      <w:szCs w:val="24"/>
                    </w:rPr>
                    <w:t xml:space="preserve">Figure 1.  The distribution of benthic macroinvertebrates at 10 select sites of the Nisqually Estuary in </w:t>
                  </w:r>
                  <w:r>
                    <w:rPr>
                      <w:rFonts w:ascii="Times New Roman" w:hAnsi="Times New Roman" w:cs="Times New Roman"/>
                      <w:sz w:val="24"/>
                      <w:szCs w:val="24"/>
                    </w:rPr>
                    <w:t>Spring</w:t>
                  </w:r>
                  <w:r w:rsidRPr="008B2190">
                    <w:rPr>
                      <w:rFonts w:ascii="Times New Roman" w:hAnsi="Times New Roman" w:cs="Times New Roman"/>
                      <w:sz w:val="24"/>
                      <w:szCs w:val="24"/>
                    </w:rPr>
                    <w:t xml:space="preserve"> 2011.  Each color indicates</w:t>
                  </w:r>
                  <w:r>
                    <w:rPr>
                      <w:rFonts w:ascii="Times New Roman" w:hAnsi="Times New Roman" w:cs="Times New Roman"/>
                      <w:sz w:val="24"/>
                      <w:szCs w:val="24"/>
                    </w:rPr>
                    <w:t xml:space="preserve"> a different identified taxon.  Representative taxon of &lt;1% were not included in this figure.  </w:t>
                  </w:r>
                </w:p>
                <w:p w:rsidR="0013026A" w:rsidRDefault="0013026A" w:rsidP="00A362B0">
                  <w:pPr>
                    <w:rPr>
                      <w:rFonts w:cs="Times New Roman"/>
                    </w:rPr>
                  </w:pPr>
                </w:p>
              </w:txbxContent>
            </v:textbox>
          </v:shape>
        </w:pict>
      </w:r>
    </w:p>
    <w:p w:rsidR="0013026A" w:rsidRDefault="0013026A" w:rsidP="00A362B0">
      <w:pPr>
        <w:spacing w:line="480" w:lineRule="auto"/>
        <w:ind w:firstLine="720"/>
        <w:rPr>
          <w:rFonts w:ascii="Times New Roman" w:hAnsi="Times New Roman" w:cs="Times New Roman"/>
          <w:sz w:val="24"/>
          <w:szCs w:val="24"/>
        </w:rPr>
      </w:pPr>
      <w:r w:rsidRPr="008B2190">
        <w:rPr>
          <w:rFonts w:ascii="Times New Roman" w:hAnsi="Times New Roman" w:cs="Times New Roman"/>
          <w:sz w:val="24"/>
          <w:szCs w:val="24"/>
        </w:rPr>
        <w:t>The bivalve order</w:t>
      </w:r>
      <w:r>
        <w:rPr>
          <w:rFonts w:ascii="Times New Roman" w:hAnsi="Times New Roman" w:cs="Times New Roman"/>
          <w:sz w:val="24"/>
          <w:szCs w:val="24"/>
        </w:rPr>
        <w:t xml:space="preserve"> Verenoida, and arthropod</w:t>
      </w:r>
      <w:r w:rsidRPr="008B2190">
        <w:rPr>
          <w:rFonts w:ascii="Times New Roman" w:hAnsi="Times New Roman" w:cs="Times New Roman"/>
          <w:sz w:val="24"/>
          <w:szCs w:val="24"/>
        </w:rPr>
        <w:t xml:space="preserve"> orders Tannaidacea and Isopoda were poorly represente</w:t>
      </w:r>
      <w:r>
        <w:rPr>
          <w:rFonts w:ascii="Times New Roman" w:hAnsi="Times New Roman" w:cs="Times New Roman"/>
          <w:sz w:val="24"/>
          <w:szCs w:val="24"/>
        </w:rPr>
        <w:t xml:space="preserve">d in each location.  Together they made up less than 1% of the invertebrates counted among all sites (Figure 4).  Dissimilarly, other arthropods, in the orders Amphipoda and Cumacea made up a much larger portion of the total invertebrates, 22% combined (Figure 4). These amphipods were found in all sites except for NIS2 and NIS3 as well.  </w:t>
      </w:r>
      <w:r w:rsidRPr="008B2190">
        <w:rPr>
          <w:rFonts w:ascii="Times New Roman" w:hAnsi="Times New Roman" w:cs="Times New Roman"/>
          <w:sz w:val="24"/>
          <w:szCs w:val="24"/>
        </w:rPr>
        <w:tab/>
      </w:r>
    </w:p>
    <w:p w:rsidR="0013026A" w:rsidRPr="008B2190" w:rsidRDefault="0013026A" w:rsidP="00A362B0">
      <w:pPr>
        <w:spacing w:line="480" w:lineRule="auto"/>
        <w:ind w:firstLine="720"/>
        <w:rPr>
          <w:rFonts w:ascii="Times New Roman" w:hAnsi="Times New Roman" w:cs="Times New Roman"/>
          <w:sz w:val="24"/>
          <w:szCs w:val="24"/>
        </w:rPr>
      </w:pPr>
      <w:r w:rsidRPr="008B2190">
        <w:rPr>
          <w:rFonts w:ascii="Times New Roman" w:hAnsi="Times New Roman" w:cs="Times New Roman"/>
          <w:sz w:val="24"/>
          <w:szCs w:val="24"/>
        </w:rPr>
        <w:t xml:space="preserve"> </w:t>
      </w:r>
    </w:p>
    <w:p w:rsidR="0013026A" w:rsidRPr="008B2190" w:rsidRDefault="00E919AF" w:rsidP="00A362B0">
      <w:pPr>
        <w:ind w:left="-540"/>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6276975" cy="4067175"/>
            <wp:effectExtent l="0" t="0" r="0" b="0"/>
            <wp:docPr id="4"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3026A" w:rsidRPr="008B2190" w:rsidRDefault="0013026A" w:rsidP="00A362B0">
      <w:pPr>
        <w:rPr>
          <w:rFonts w:ascii="Times New Roman" w:hAnsi="Times New Roman" w:cs="Times New Roman"/>
          <w:sz w:val="24"/>
          <w:szCs w:val="24"/>
        </w:rPr>
      </w:pPr>
      <w:r>
        <w:rPr>
          <w:rFonts w:ascii="Times New Roman" w:hAnsi="Times New Roman" w:cs="Times New Roman"/>
          <w:sz w:val="24"/>
          <w:szCs w:val="24"/>
        </w:rPr>
        <w:t>Figure 4</w:t>
      </w:r>
      <w:r w:rsidRPr="008B2190">
        <w:rPr>
          <w:rFonts w:ascii="Times New Roman" w:hAnsi="Times New Roman" w:cs="Times New Roman"/>
          <w:sz w:val="24"/>
          <w:szCs w:val="24"/>
        </w:rPr>
        <w:t xml:space="preserve">.  The total number of organisms found at the combined ten sites of the Nisqually Estuary in </w:t>
      </w:r>
      <w:r>
        <w:rPr>
          <w:rFonts w:ascii="Times New Roman" w:hAnsi="Times New Roman" w:cs="Times New Roman"/>
          <w:sz w:val="24"/>
          <w:szCs w:val="24"/>
        </w:rPr>
        <w:t>Spring</w:t>
      </w:r>
      <w:r w:rsidRPr="008B2190">
        <w:rPr>
          <w:rFonts w:ascii="Times New Roman" w:hAnsi="Times New Roman" w:cs="Times New Roman"/>
          <w:sz w:val="24"/>
          <w:szCs w:val="24"/>
        </w:rPr>
        <w:t xml:space="preserve"> 2011.  The annelid classes</w:t>
      </w:r>
      <w:r>
        <w:rPr>
          <w:rFonts w:ascii="Times New Roman" w:hAnsi="Times New Roman" w:cs="Times New Roman"/>
          <w:sz w:val="24"/>
          <w:szCs w:val="24"/>
        </w:rPr>
        <w:t xml:space="preserve"> Oligochaeta and Polychaeta</w:t>
      </w:r>
      <w:r w:rsidRPr="008B2190">
        <w:rPr>
          <w:rFonts w:ascii="Times New Roman" w:hAnsi="Times New Roman" w:cs="Times New Roman"/>
          <w:sz w:val="24"/>
          <w:szCs w:val="24"/>
        </w:rPr>
        <w:t xml:space="preserve"> comprised a majority of the identified organisms.</w:t>
      </w:r>
    </w:p>
    <w:p w:rsidR="0013026A" w:rsidRDefault="0013026A" w:rsidP="00A362B0">
      <w:pPr>
        <w:spacing w:line="480" w:lineRule="auto"/>
        <w:rPr>
          <w:rFonts w:ascii="Times New Roman" w:hAnsi="Times New Roman" w:cs="Times New Roman"/>
          <w:sz w:val="24"/>
          <w:szCs w:val="24"/>
        </w:rPr>
      </w:pPr>
      <w:r w:rsidRPr="008B2190">
        <w:rPr>
          <w:rFonts w:ascii="Times New Roman" w:hAnsi="Times New Roman" w:cs="Times New Roman"/>
          <w:sz w:val="24"/>
          <w:szCs w:val="24"/>
        </w:rPr>
        <w:tab/>
      </w:r>
    </w:p>
    <w:p w:rsidR="0013026A" w:rsidRDefault="0013026A" w:rsidP="00A362B0">
      <w:pPr>
        <w:spacing w:line="480" w:lineRule="auto"/>
        <w:rPr>
          <w:rFonts w:ascii="Times New Roman" w:hAnsi="Times New Roman" w:cs="Times New Roman"/>
          <w:sz w:val="24"/>
          <w:szCs w:val="24"/>
        </w:rPr>
      </w:pPr>
    </w:p>
    <w:p w:rsidR="0013026A" w:rsidRPr="00B765D2" w:rsidRDefault="0013026A" w:rsidP="00A362B0">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Along with diversity and total numbers, density of invertebrates varied among sites as well (Figure 5). </w:t>
      </w:r>
      <w:r w:rsidRPr="008B2190">
        <w:rPr>
          <w:rFonts w:ascii="Times New Roman" w:hAnsi="Times New Roman" w:cs="Times New Roman"/>
          <w:sz w:val="24"/>
          <w:szCs w:val="24"/>
        </w:rPr>
        <w:t>The site with the highest density of individuals was NIS</w:t>
      </w:r>
      <w:r>
        <w:rPr>
          <w:rFonts w:ascii="Times New Roman" w:hAnsi="Times New Roman" w:cs="Times New Roman"/>
          <w:sz w:val="24"/>
          <w:szCs w:val="24"/>
        </w:rPr>
        <w:t>8a with 1,523,585 inverts/</w:t>
      </w:r>
      <w:r w:rsidRPr="00FE1911">
        <w:rPr>
          <w:rFonts w:ascii="Times New Roman" w:hAnsi="Times New Roman" w:cs="Times New Roman"/>
          <w:sz w:val="24"/>
          <w:szCs w:val="24"/>
        </w:rPr>
        <w:t xml:space="preserve"> </w:t>
      </w:r>
      <w:r w:rsidRPr="008B2190">
        <w:rPr>
          <w:rFonts w:ascii="Times New Roman" w:hAnsi="Times New Roman" w:cs="Times New Roman"/>
          <w:sz w:val="24"/>
          <w:szCs w:val="24"/>
        </w:rPr>
        <w:t>m</w:t>
      </w:r>
      <w:r w:rsidRPr="008B2190">
        <w:rPr>
          <w:rFonts w:ascii="Times New Roman" w:hAnsi="Times New Roman" w:cs="Times New Roman"/>
          <w:sz w:val="24"/>
          <w:szCs w:val="24"/>
          <w:vertAlign w:val="superscript"/>
        </w:rPr>
        <w:t>3</w:t>
      </w:r>
      <w:r>
        <w:rPr>
          <w:rFonts w:ascii="Times New Roman" w:hAnsi="Times New Roman" w:cs="Times New Roman"/>
          <w:sz w:val="24"/>
          <w:szCs w:val="24"/>
        </w:rPr>
        <w:t xml:space="preserve">.  The lowest density </w:t>
      </w:r>
      <w:r w:rsidRPr="008B2190">
        <w:rPr>
          <w:rFonts w:ascii="Times New Roman" w:hAnsi="Times New Roman" w:cs="Times New Roman"/>
          <w:sz w:val="24"/>
          <w:szCs w:val="24"/>
        </w:rPr>
        <w:t>was found at site NIS2</w:t>
      </w:r>
      <w:r>
        <w:rPr>
          <w:rFonts w:ascii="Times New Roman" w:hAnsi="Times New Roman" w:cs="Times New Roman"/>
          <w:sz w:val="24"/>
          <w:szCs w:val="24"/>
        </w:rPr>
        <w:t xml:space="preserve"> with </w:t>
      </w:r>
      <w:r w:rsidRPr="008B2190">
        <w:rPr>
          <w:rFonts w:ascii="Times New Roman" w:hAnsi="Times New Roman" w:cs="Times New Roman"/>
          <w:sz w:val="24"/>
          <w:szCs w:val="24"/>
        </w:rPr>
        <w:t xml:space="preserve">40,453 </w:t>
      </w:r>
      <w:r>
        <w:rPr>
          <w:rFonts w:ascii="Times New Roman" w:hAnsi="Times New Roman" w:cs="Times New Roman"/>
          <w:sz w:val="24"/>
          <w:szCs w:val="24"/>
        </w:rPr>
        <w:t>inverts</w:t>
      </w:r>
      <w:r w:rsidRPr="008B2190">
        <w:rPr>
          <w:rFonts w:ascii="Times New Roman" w:hAnsi="Times New Roman" w:cs="Times New Roman"/>
          <w:sz w:val="24"/>
          <w:szCs w:val="24"/>
        </w:rPr>
        <w:t>/m</w:t>
      </w:r>
      <w:r w:rsidRPr="008B2190">
        <w:rPr>
          <w:rFonts w:ascii="Times New Roman" w:hAnsi="Times New Roman" w:cs="Times New Roman"/>
          <w:sz w:val="24"/>
          <w:szCs w:val="24"/>
          <w:vertAlign w:val="superscript"/>
        </w:rPr>
        <w:t>3</w:t>
      </w:r>
      <w:r w:rsidRPr="008B2190">
        <w:rPr>
          <w:rFonts w:ascii="Times New Roman" w:hAnsi="Times New Roman" w:cs="Times New Roman"/>
          <w:sz w:val="24"/>
          <w:szCs w:val="24"/>
        </w:rPr>
        <w:t xml:space="preserve">.  The channel sites had </w:t>
      </w:r>
      <w:r>
        <w:rPr>
          <w:rFonts w:ascii="Times New Roman" w:hAnsi="Times New Roman" w:cs="Times New Roman"/>
          <w:sz w:val="24"/>
          <w:szCs w:val="24"/>
        </w:rPr>
        <w:t>the lowest</w:t>
      </w:r>
      <w:r w:rsidRPr="008B2190">
        <w:rPr>
          <w:rFonts w:ascii="Times New Roman" w:hAnsi="Times New Roman" w:cs="Times New Roman"/>
          <w:sz w:val="24"/>
          <w:szCs w:val="24"/>
        </w:rPr>
        <w:t xml:space="preserve"> densiti</w:t>
      </w:r>
      <w:r>
        <w:rPr>
          <w:rFonts w:ascii="Times New Roman" w:hAnsi="Times New Roman" w:cs="Times New Roman"/>
          <w:sz w:val="24"/>
          <w:szCs w:val="24"/>
        </w:rPr>
        <w:t>es on average when compared to the interfluve</w:t>
      </w:r>
      <w:r w:rsidRPr="008B2190">
        <w:rPr>
          <w:rFonts w:ascii="Times New Roman" w:hAnsi="Times New Roman" w:cs="Times New Roman"/>
          <w:sz w:val="24"/>
          <w:szCs w:val="24"/>
        </w:rPr>
        <w:t xml:space="preserve"> and saltmarsh samples.     </w:t>
      </w:r>
    </w:p>
    <w:p w:rsidR="0013026A" w:rsidRPr="008B2190" w:rsidRDefault="00E919AF" w:rsidP="00A362B0">
      <w:pPr>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934075" cy="3486150"/>
            <wp:effectExtent l="0" t="0" r="0" b="0"/>
            <wp:docPr id="5" name="Objec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3026A" w:rsidRPr="008B2190" w:rsidRDefault="0013026A" w:rsidP="00A362B0">
      <w:pPr>
        <w:rPr>
          <w:rFonts w:ascii="Times New Roman" w:hAnsi="Times New Roman" w:cs="Times New Roman"/>
          <w:sz w:val="24"/>
          <w:szCs w:val="24"/>
        </w:rPr>
      </w:pPr>
      <w:r>
        <w:rPr>
          <w:rFonts w:ascii="Times New Roman" w:hAnsi="Times New Roman" w:cs="Times New Roman"/>
          <w:sz w:val="24"/>
          <w:szCs w:val="24"/>
        </w:rPr>
        <w:t>Figure 5</w:t>
      </w:r>
      <w:r w:rsidRPr="008B2190">
        <w:rPr>
          <w:rFonts w:ascii="Times New Roman" w:hAnsi="Times New Roman" w:cs="Times New Roman"/>
          <w:sz w:val="24"/>
          <w:szCs w:val="24"/>
        </w:rPr>
        <w:t>.  The density</w:t>
      </w:r>
      <w:r>
        <w:rPr>
          <w:rFonts w:ascii="Times New Roman" w:hAnsi="Times New Roman" w:cs="Times New Roman"/>
          <w:sz w:val="24"/>
          <w:szCs w:val="24"/>
        </w:rPr>
        <w:t xml:space="preserve"> of macroinvertebrates per</w:t>
      </w:r>
      <w:r w:rsidRPr="008B2190">
        <w:rPr>
          <w:rFonts w:ascii="Times New Roman" w:hAnsi="Times New Roman" w:cs="Times New Roman"/>
          <w:sz w:val="24"/>
          <w:szCs w:val="24"/>
        </w:rPr>
        <w:t xml:space="preserve"> </w:t>
      </w:r>
      <w:r>
        <w:rPr>
          <w:rFonts w:ascii="Times New Roman" w:hAnsi="Times New Roman" w:cs="Times New Roman"/>
          <w:sz w:val="24"/>
          <w:szCs w:val="24"/>
        </w:rPr>
        <w:t xml:space="preserve">cubic </w:t>
      </w:r>
      <w:r w:rsidRPr="008B2190">
        <w:rPr>
          <w:rFonts w:ascii="Times New Roman" w:hAnsi="Times New Roman" w:cs="Times New Roman"/>
          <w:sz w:val="24"/>
          <w:szCs w:val="24"/>
        </w:rPr>
        <w:t>meter in the Nisqually Estuary</w:t>
      </w:r>
      <w:r>
        <w:rPr>
          <w:rFonts w:ascii="Times New Roman" w:hAnsi="Times New Roman" w:cs="Times New Roman"/>
          <w:sz w:val="24"/>
          <w:szCs w:val="24"/>
        </w:rPr>
        <w:t xml:space="preserve"> in Spring 2011</w:t>
      </w:r>
      <w:r w:rsidRPr="008B2190">
        <w:rPr>
          <w:rFonts w:ascii="Times New Roman" w:hAnsi="Times New Roman" w:cs="Times New Roman"/>
          <w:sz w:val="24"/>
          <w:szCs w:val="24"/>
        </w:rPr>
        <w:t xml:space="preserve">.  </w:t>
      </w:r>
      <w:r>
        <w:rPr>
          <w:rFonts w:ascii="Times New Roman" w:hAnsi="Times New Roman" w:cs="Times New Roman"/>
          <w:sz w:val="24"/>
          <w:szCs w:val="24"/>
        </w:rPr>
        <w:t xml:space="preserve">This model assumed even distribution of invertebrates in surface sediment.  </w:t>
      </w:r>
      <w:r w:rsidRPr="008B2190">
        <w:rPr>
          <w:rFonts w:ascii="Times New Roman" w:hAnsi="Times New Roman" w:cs="Times New Roman"/>
          <w:sz w:val="24"/>
          <w:szCs w:val="24"/>
        </w:rPr>
        <w:t xml:space="preserve">    </w:t>
      </w:r>
    </w:p>
    <w:p w:rsidR="0013026A" w:rsidRDefault="0013026A" w:rsidP="00A362B0">
      <w:pPr>
        <w:spacing w:line="480" w:lineRule="auto"/>
        <w:rPr>
          <w:rFonts w:ascii="Times New Roman" w:hAnsi="Times New Roman" w:cs="Times New Roman"/>
          <w:b/>
          <w:bCs/>
          <w:sz w:val="24"/>
          <w:szCs w:val="24"/>
        </w:rPr>
      </w:pPr>
    </w:p>
    <w:p w:rsidR="0013026A" w:rsidRPr="008B2190" w:rsidRDefault="0013026A" w:rsidP="00A362B0">
      <w:pPr>
        <w:spacing w:line="480" w:lineRule="auto"/>
        <w:rPr>
          <w:rFonts w:ascii="Times New Roman" w:hAnsi="Times New Roman" w:cs="Times New Roman"/>
          <w:b/>
          <w:bCs/>
          <w:sz w:val="24"/>
          <w:szCs w:val="24"/>
        </w:rPr>
      </w:pPr>
    </w:p>
    <w:p w:rsidR="0013026A" w:rsidRPr="008B2190" w:rsidRDefault="0013026A" w:rsidP="00A362B0">
      <w:pPr>
        <w:spacing w:line="480" w:lineRule="auto"/>
        <w:rPr>
          <w:rFonts w:ascii="Times New Roman" w:hAnsi="Times New Roman" w:cs="Times New Roman"/>
          <w:b/>
          <w:bCs/>
          <w:sz w:val="24"/>
          <w:szCs w:val="24"/>
        </w:rPr>
      </w:pPr>
    </w:p>
    <w:p w:rsidR="0013026A" w:rsidRDefault="0013026A" w:rsidP="00A362B0">
      <w:pPr>
        <w:spacing w:line="480" w:lineRule="auto"/>
        <w:rPr>
          <w:rFonts w:ascii="Times New Roman" w:hAnsi="Times New Roman" w:cs="Times New Roman"/>
          <w:b/>
          <w:bCs/>
          <w:sz w:val="24"/>
          <w:szCs w:val="24"/>
        </w:rPr>
      </w:pPr>
    </w:p>
    <w:p w:rsidR="00CE05DA" w:rsidRDefault="00CE05DA" w:rsidP="00A362B0">
      <w:pPr>
        <w:spacing w:line="480" w:lineRule="auto"/>
        <w:rPr>
          <w:rFonts w:ascii="Times New Roman" w:hAnsi="Times New Roman" w:cs="Times New Roman"/>
          <w:b/>
          <w:bCs/>
          <w:sz w:val="24"/>
          <w:szCs w:val="24"/>
        </w:rPr>
      </w:pPr>
    </w:p>
    <w:p w:rsidR="0013026A" w:rsidRPr="008B2190" w:rsidRDefault="0013026A" w:rsidP="00A362B0">
      <w:pPr>
        <w:spacing w:line="480" w:lineRule="auto"/>
        <w:rPr>
          <w:rFonts w:ascii="Times New Roman" w:hAnsi="Times New Roman" w:cs="Times New Roman"/>
          <w:b/>
          <w:bCs/>
          <w:sz w:val="24"/>
          <w:szCs w:val="24"/>
        </w:rPr>
      </w:pPr>
      <w:r w:rsidRPr="008B2190">
        <w:rPr>
          <w:rFonts w:ascii="Times New Roman" w:hAnsi="Times New Roman" w:cs="Times New Roman"/>
          <w:b/>
          <w:bCs/>
          <w:sz w:val="24"/>
          <w:szCs w:val="24"/>
        </w:rPr>
        <w:t>Discussion</w:t>
      </w:r>
    </w:p>
    <w:p w:rsidR="0013026A" w:rsidRPr="008B2190" w:rsidRDefault="0013026A" w:rsidP="00A362B0">
      <w:pPr>
        <w:spacing w:line="480" w:lineRule="auto"/>
        <w:rPr>
          <w:rFonts w:ascii="Times New Roman" w:hAnsi="Times New Roman" w:cs="Times New Roman"/>
          <w:sz w:val="24"/>
          <w:szCs w:val="24"/>
        </w:rPr>
      </w:pPr>
      <w:r w:rsidRPr="008B2190">
        <w:rPr>
          <w:rFonts w:ascii="Times New Roman" w:hAnsi="Times New Roman" w:cs="Times New Roman"/>
          <w:sz w:val="24"/>
          <w:szCs w:val="24"/>
        </w:rPr>
        <w:tab/>
      </w:r>
      <w:r>
        <w:rPr>
          <w:rFonts w:ascii="Times New Roman" w:hAnsi="Times New Roman" w:cs="Times New Roman"/>
          <w:sz w:val="24"/>
          <w:szCs w:val="24"/>
        </w:rPr>
        <w:t>We accomplished our primary goal of this project, which was to characterize the benthic macroinvertebrate communities of the newly restored tidal flats of the Nisqually Estuary.  W</w:t>
      </w:r>
      <w:r w:rsidRPr="008B2190">
        <w:rPr>
          <w:rFonts w:ascii="Times New Roman" w:hAnsi="Times New Roman" w:cs="Times New Roman"/>
          <w:sz w:val="24"/>
          <w:szCs w:val="24"/>
        </w:rPr>
        <w:t>e saw that the frequency differed noticeably between each site (Fig.1).  No two sites had both the same total number and composition of invertebrates.  Even when comparing sites of similar topography (i.e. interfluve, channel or saltmarsh) there were few similarities.  For example, NIS 8a and NIS</w:t>
      </w:r>
      <w:r>
        <w:rPr>
          <w:rFonts w:ascii="Times New Roman" w:hAnsi="Times New Roman" w:cs="Times New Roman"/>
          <w:sz w:val="24"/>
          <w:szCs w:val="24"/>
        </w:rPr>
        <w:t xml:space="preserve"> 11 were both interfluves</w:t>
      </w:r>
      <w:r w:rsidRPr="008B2190">
        <w:rPr>
          <w:rFonts w:ascii="Times New Roman" w:hAnsi="Times New Roman" w:cs="Times New Roman"/>
          <w:sz w:val="24"/>
          <w:szCs w:val="24"/>
        </w:rPr>
        <w:t>, yet NIS 11 had well over 300 invertebrates while NIS 11 had only 13.  In addition, NIS</w:t>
      </w:r>
      <w:r>
        <w:rPr>
          <w:rFonts w:ascii="Times New Roman" w:hAnsi="Times New Roman" w:cs="Times New Roman"/>
          <w:sz w:val="24"/>
          <w:szCs w:val="24"/>
        </w:rPr>
        <w:t xml:space="preserve"> 4 was an interfluve</w:t>
      </w:r>
      <w:r w:rsidRPr="008B2190">
        <w:rPr>
          <w:rFonts w:ascii="Times New Roman" w:hAnsi="Times New Roman" w:cs="Times New Roman"/>
          <w:sz w:val="24"/>
          <w:szCs w:val="24"/>
        </w:rPr>
        <w:t xml:space="preserve"> like NIS 8a.  However, it was dominated by oligochaetes while NIS 8a was dominated by polychaetes.  Differences such as </w:t>
      </w:r>
      <w:r>
        <w:rPr>
          <w:rFonts w:ascii="Times New Roman" w:hAnsi="Times New Roman" w:cs="Times New Roman"/>
          <w:sz w:val="24"/>
          <w:szCs w:val="24"/>
        </w:rPr>
        <w:t>these lead us to believe that to</w:t>
      </w:r>
      <w:r w:rsidRPr="008B2190">
        <w:rPr>
          <w:rFonts w:ascii="Times New Roman" w:hAnsi="Times New Roman" w:cs="Times New Roman"/>
          <w:sz w:val="24"/>
          <w:szCs w:val="24"/>
        </w:rPr>
        <w:t xml:space="preserve">pography has little to do with what invertebrates we </w:t>
      </w:r>
      <w:r>
        <w:rPr>
          <w:rFonts w:ascii="Times New Roman" w:hAnsi="Times New Roman" w:cs="Times New Roman"/>
          <w:sz w:val="24"/>
          <w:szCs w:val="24"/>
        </w:rPr>
        <w:t>found</w:t>
      </w:r>
      <w:r w:rsidRPr="008B2190">
        <w:rPr>
          <w:rFonts w:ascii="Times New Roman" w:hAnsi="Times New Roman" w:cs="Times New Roman"/>
          <w:sz w:val="24"/>
          <w:szCs w:val="24"/>
        </w:rPr>
        <w:t xml:space="preserve"> there.  Rather, this points us towards a different explanation of the variability among sites.    </w:t>
      </w:r>
    </w:p>
    <w:p w:rsidR="0013026A" w:rsidRPr="008B2190" w:rsidRDefault="0013026A" w:rsidP="00A362B0">
      <w:pPr>
        <w:spacing w:line="480" w:lineRule="auto"/>
        <w:rPr>
          <w:rFonts w:ascii="Times New Roman" w:hAnsi="Times New Roman" w:cs="Times New Roman"/>
          <w:sz w:val="24"/>
          <w:szCs w:val="24"/>
        </w:rPr>
      </w:pPr>
      <w:r w:rsidRPr="008B2190">
        <w:rPr>
          <w:rFonts w:ascii="Times New Roman" w:hAnsi="Times New Roman" w:cs="Times New Roman"/>
          <w:sz w:val="24"/>
          <w:szCs w:val="24"/>
        </w:rPr>
        <w:tab/>
        <w:t xml:space="preserve">It is obvious that sediment analysis would be useful in accounting for the differences seen amongst sites.  We unfortunately did not have enough time to start looking at sediment during the time allotted for this project.  The samples set aside for the purpose of sediment analysis will be examined </w:t>
      </w:r>
      <w:r>
        <w:rPr>
          <w:rFonts w:ascii="Times New Roman" w:hAnsi="Times New Roman" w:cs="Times New Roman"/>
          <w:sz w:val="24"/>
          <w:szCs w:val="24"/>
        </w:rPr>
        <w:t>during Summer 2011.  This would meet our secondary</w:t>
      </w:r>
      <w:r w:rsidRPr="008B2190">
        <w:rPr>
          <w:rFonts w:ascii="Times New Roman" w:hAnsi="Times New Roman" w:cs="Times New Roman"/>
          <w:sz w:val="24"/>
          <w:szCs w:val="24"/>
        </w:rPr>
        <w:t xml:space="preserve"> goal</w:t>
      </w:r>
      <w:r>
        <w:rPr>
          <w:rFonts w:ascii="Times New Roman" w:hAnsi="Times New Roman" w:cs="Times New Roman"/>
          <w:sz w:val="24"/>
          <w:szCs w:val="24"/>
        </w:rPr>
        <w:t xml:space="preserve">, which was </w:t>
      </w:r>
      <w:r w:rsidRPr="008B2190">
        <w:rPr>
          <w:rFonts w:ascii="Times New Roman" w:hAnsi="Times New Roman" w:cs="Times New Roman"/>
          <w:sz w:val="24"/>
          <w:szCs w:val="24"/>
        </w:rPr>
        <w:t>to fi</w:t>
      </w:r>
      <w:r>
        <w:rPr>
          <w:rFonts w:ascii="Times New Roman" w:hAnsi="Times New Roman" w:cs="Times New Roman"/>
          <w:sz w:val="24"/>
          <w:szCs w:val="24"/>
        </w:rPr>
        <w:t>nd a relationship (</w:t>
      </w:r>
      <w:r w:rsidRPr="008B2190">
        <w:rPr>
          <w:rFonts w:ascii="Times New Roman" w:hAnsi="Times New Roman" w:cs="Times New Roman"/>
          <w:sz w:val="24"/>
          <w:szCs w:val="24"/>
        </w:rPr>
        <w:t xml:space="preserve">correlation) between sediment composition and the benthic macroinvertebrate taxa.  We have the hopes of one day being able to predict the composition of benthic communities based on the composition of different grain sizes.  </w:t>
      </w:r>
    </w:p>
    <w:p w:rsidR="0013026A" w:rsidRDefault="0013026A" w:rsidP="00A362B0">
      <w:pPr>
        <w:spacing w:line="480" w:lineRule="auto"/>
        <w:rPr>
          <w:rFonts w:ascii="Times New Roman" w:hAnsi="Times New Roman" w:cs="Times New Roman"/>
          <w:sz w:val="24"/>
          <w:szCs w:val="24"/>
        </w:rPr>
      </w:pPr>
      <w:r w:rsidRPr="008B2190">
        <w:rPr>
          <w:rFonts w:ascii="Times New Roman" w:hAnsi="Times New Roman" w:cs="Times New Roman"/>
          <w:sz w:val="24"/>
          <w:szCs w:val="24"/>
        </w:rPr>
        <w:tab/>
        <w:t>One piece of information that will be very useful to future studies is the data represented</w:t>
      </w:r>
      <w:r>
        <w:rPr>
          <w:rFonts w:ascii="Times New Roman" w:hAnsi="Times New Roman" w:cs="Times New Roman"/>
          <w:sz w:val="24"/>
          <w:szCs w:val="24"/>
        </w:rPr>
        <w:t xml:space="preserve"> in</w:t>
      </w:r>
      <w:r w:rsidRPr="008B2190">
        <w:rPr>
          <w:rFonts w:ascii="Times New Roman" w:hAnsi="Times New Roman" w:cs="Times New Roman"/>
          <w:sz w:val="24"/>
          <w:szCs w:val="24"/>
        </w:rPr>
        <w:t xml:space="preserve"> Figure 4.  This pie chart gives us a snapshot of what the benthic community in the estuary is currently like.  With the dike removal, the Nisqually Estuary is under a great deal of sediment movement.  New channels are forming, sand bars are moving and water is constantly being moved in and out of the area</w:t>
      </w:r>
      <w:r>
        <w:rPr>
          <w:rFonts w:ascii="Times New Roman" w:hAnsi="Times New Roman" w:cs="Times New Roman"/>
          <w:sz w:val="24"/>
          <w:szCs w:val="24"/>
        </w:rPr>
        <w:t xml:space="preserve"> (Personal communications Eric Grossman, April 2011)</w:t>
      </w:r>
      <w:r w:rsidRPr="008B2190">
        <w:rPr>
          <w:rFonts w:ascii="Times New Roman" w:hAnsi="Times New Roman" w:cs="Times New Roman"/>
          <w:sz w:val="24"/>
          <w:szCs w:val="24"/>
        </w:rPr>
        <w:t>.  If year after year, w</w:t>
      </w:r>
      <w:r>
        <w:rPr>
          <w:rFonts w:ascii="Times New Roman" w:hAnsi="Times New Roman" w:cs="Times New Roman"/>
          <w:sz w:val="24"/>
          <w:szCs w:val="24"/>
        </w:rPr>
        <w:t>e sample the same sites, we should</w:t>
      </w:r>
      <w:r w:rsidRPr="008B2190">
        <w:rPr>
          <w:rFonts w:ascii="Times New Roman" w:hAnsi="Times New Roman" w:cs="Times New Roman"/>
          <w:sz w:val="24"/>
          <w:szCs w:val="24"/>
        </w:rPr>
        <w:t xml:space="preserve"> be able to see how the sediment has affected the benthic community.  </w:t>
      </w:r>
      <w:r>
        <w:rPr>
          <w:rFonts w:ascii="Times New Roman" w:hAnsi="Times New Roman" w:cs="Times New Roman"/>
          <w:sz w:val="24"/>
          <w:szCs w:val="24"/>
        </w:rPr>
        <w:t xml:space="preserve">The data collected from our initial monitoring project during Spring 2011 will be treated as a benchmark study, where future studies can compare their results and even begin to see trends over time.  </w:t>
      </w:r>
    </w:p>
    <w:p w:rsidR="0013026A" w:rsidRDefault="0013026A" w:rsidP="00A362B0">
      <w:pPr>
        <w:spacing w:line="480" w:lineRule="auto"/>
        <w:rPr>
          <w:rFonts w:ascii="Times New Roman" w:hAnsi="Times New Roman" w:cs="Times New Roman"/>
          <w:sz w:val="24"/>
          <w:szCs w:val="24"/>
        </w:rPr>
      </w:pPr>
      <w:r>
        <w:rPr>
          <w:rFonts w:ascii="Times New Roman" w:hAnsi="Times New Roman" w:cs="Times New Roman"/>
          <w:sz w:val="24"/>
          <w:szCs w:val="24"/>
        </w:rPr>
        <w:tab/>
      </w:r>
      <w:r w:rsidRPr="008B2190">
        <w:rPr>
          <w:rFonts w:ascii="Times New Roman" w:hAnsi="Times New Roman" w:cs="Times New Roman"/>
          <w:sz w:val="24"/>
          <w:szCs w:val="24"/>
        </w:rPr>
        <w:t xml:space="preserve">Not only is percent composition important to know, but total numbers of organisms can be helpful as well.  Population increase means that there is a healthy ecosystem.  If we know that benthic communities (which is where a great deal of food comes from for other wildlife like fish and birds) are healthy, then we can predict that other communities will benefit.  The general health of the estuary may be predicted by the abundance of benthic macroinvertebrates.  </w:t>
      </w:r>
    </w:p>
    <w:p w:rsidR="0013026A" w:rsidRDefault="0013026A" w:rsidP="00A362B0">
      <w:pPr>
        <w:spacing w:line="480" w:lineRule="auto"/>
        <w:rPr>
          <w:rFonts w:ascii="Times New Roman" w:hAnsi="Times New Roman" w:cs="Times New Roman"/>
          <w:sz w:val="24"/>
          <w:szCs w:val="24"/>
        </w:rPr>
      </w:pPr>
      <w:r>
        <w:rPr>
          <w:rFonts w:ascii="Times New Roman" w:hAnsi="Times New Roman" w:cs="Times New Roman"/>
          <w:sz w:val="24"/>
          <w:szCs w:val="24"/>
        </w:rPr>
        <w:tab/>
      </w:r>
      <w:r w:rsidRPr="008B2190">
        <w:rPr>
          <w:rFonts w:ascii="Times New Roman" w:hAnsi="Times New Roman" w:cs="Times New Roman"/>
          <w:sz w:val="24"/>
          <w:szCs w:val="24"/>
        </w:rPr>
        <w:t>This will be extremely beneficial to scientists</w:t>
      </w:r>
      <w:r>
        <w:rPr>
          <w:rFonts w:ascii="Times New Roman" w:hAnsi="Times New Roman" w:cs="Times New Roman"/>
          <w:sz w:val="24"/>
          <w:szCs w:val="24"/>
        </w:rPr>
        <w:t>, such as Eric Grossman from USGS and Daniel Hull from the Nisqually Reach Nature Center,</w:t>
      </w:r>
      <w:r w:rsidRPr="008B2190">
        <w:rPr>
          <w:rFonts w:ascii="Times New Roman" w:hAnsi="Times New Roman" w:cs="Times New Roman"/>
          <w:sz w:val="24"/>
          <w:szCs w:val="24"/>
        </w:rPr>
        <w:t xml:space="preserve"> studying how effective the estuary re</w:t>
      </w:r>
      <w:r>
        <w:rPr>
          <w:rFonts w:ascii="Times New Roman" w:hAnsi="Times New Roman" w:cs="Times New Roman"/>
          <w:sz w:val="24"/>
          <w:szCs w:val="24"/>
        </w:rPr>
        <w:t>covery efforts have been (Personal communications, April 2011).  Post restoration monitoring is incr</w:t>
      </w:r>
      <w:r w:rsidR="00056A8D">
        <w:rPr>
          <w:rFonts w:ascii="Times New Roman" w:hAnsi="Times New Roman" w:cs="Times New Roman"/>
          <w:sz w:val="24"/>
          <w:szCs w:val="24"/>
        </w:rPr>
        <w:t>edibly helpful in measuring the restoration</w:t>
      </w:r>
      <w:r>
        <w:rPr>
          <w:rFonts w:ascii="Times New Roman" w:hAnsi="Times New Roman" w:cs="Times New Roman"/>
          <w:sz w:val="24"/>
          <w:szCs w:val="24"/>
        </w:rPr>
        <w:t xml:space="preserve"> (Hopfensperger</w:t>
      </w:r>
      <w:r>
        <w:rPr>
          <w:rFonts w:ascii="Times New Roman" w:hAnsi="Times New Roman" w:cs="Times New Roman"/>
          <w:i/>
          <w:iCs/>
          <w:sz w:val="24"/>
          <w:szCs w:val="24"/>
        </w:rPr>
        <w:t xml:space="preserve"> et al.,</w:t>
      </w:r>
      <w:r>
        <w:rPr>
          <w:rFonts w:ascii="Times New Roman" w:hAnsi="Times New Roman" w:cs="Times New Roman"/>
          <w:sz w:val="24"/>
          <w:szCs w:val="24"/>
        </w:rPr>
        <w:t xml:space="preserve"> 2006).  One benefit is that it allows organizations such as the Department of Fish and Wildlife to make confident decisions about land management.  Because governments and other organizations can make use of the data collected by our research and other similar monitoring projects, scientists help to facilitate an important step in maintaining healthy ecosystems.</w:t>
      </w:r>
    </w:p>
    <w:p w:rsidR="0013026A" w:rsidRDefault="0013026A" w:rsidP="00A362B0">
      <w:pPr>
        <w:spacing w:line="480" w:lineRule="auto"/>
        <w:rPr>
          <w:rFonts w:ascii="Times New Roman" w:hAnsi="Times New Roman" w:cs="Times New Roman"/>
          <w:sz w:val="24"/>
          <w:szCs w:val="24"/>
        </w:rPr>
      </w:pPr>
      <w:r>
        <w:rPr>
          <w:rFonts w:ascii="Times New Roman" w:hAnsi="Times New Roman" w:cs="Times New Roman"/>
          <w:sz w:val="24"/>
          <w:szCs w:val="24"/>
        </w:rPr>
        <w:tab/>
        <w:t>It is important to understand that the data collecting in Spring 2011 is merely a snapshot, a glimpse into what the benthic macroinvertebrate communities are really like.  Continued monitoring is essential to being able to understand what organisms are in the estuary and how they are changing over time.  Especially with the recent restoration efforts, this has never been a better time to start this.  With the support of organizations like USGS, NRNC and The Department of Fish and Wildlife, monitoring of the Nisqually Estuary will continue and the restoration efforts will continue to bring back our estuary.</w:t>
      </w:r>
    </w:p>
    <w:p w:rsidR="0013026A" w:rsidRDefault="0013026A" w:rsidP="00BA65B8">
      <w:pPr>
        <w:spacing w:line="480" w:lineRule="auto"/>
        <w:rPr>
          <w:rFonts w:ascii="Times New Roman" w:hAnsi="Times New Roman" w:cs="Times New Roman"/>
          <w:sz w:val="24"/>
          <w:szCs w:val="24"/>
        </w:rPr>
      </w:pPr>
      <w:r>
        <w:rPr>
          <w:rFonts w:ascii="Times New Roman" w:hAnsi="Times New Roman" w:cs="Times New Roman"/>
          <w:sz w:val="24"/>
          <w:szCs w:val="24"/>
        </w:rPr>
        <w:tab/>
        <w:t>Possible ongoing research that is related to our study includes c</w:t>
      </w:r>
      <w:r w:rsidRPr="00BA65B8">
        <w:rPr>
          <w:rFonts w:ascii="Times New Roman" w:hAnsi="Times New Roman" w:cs="Times New Roman"/>
          <w:sz w:val="24"/>
          <w:szCs w:val="24"/>
        </w:rPr>
        <w:t xml:space="preserve">omparing our results to pre-restoration data </w:t>
      </w:r>
      <w:r>
        <w:rPr>
          <w:rFonts w:ascii="Times New Roman" w:hAnsi="Times New Roman" w:cs="Times New Roman"/>
          <w:sz w:val="24"/>
          <w:szCs w:val="24"/>
        </w:rPr>
        <w:t xml:space="preserve">from USGS and conducting more </w:t>
      </w:r>
      <w:r w:rsidRPr="00BA65B8">
        <w:rPr>
          <w:rFonts w:ascii="Times New Roman" w:hAnsi="Times New Roman" w:cs="Times New Roman"/>
          <w:sz w:val="24"/>
          <w:szCs w:val="24"/>
        </w:rPr>
        <w:t>frequent sampling through out the</w:t>
      </w:r>
      <w:r>
        <w:rPr>
          <w:rFonts w:ascii="Times New Roman" w:hAnsi="Times New Roman" w:cs="Times New Roman"/>
          <w:sz w:val="24"/>
          <w:szCs w:val="24"/>
        </w:rPr>
        <w:t xml:space="preserve"> year at select sites that are </w:t>
      </w:r>
      <w:r w:rsidRPr="00BA65B8">
        <w:rPr>
          <w:rFonts w:ascii="Times New Roman" w:hAnsi="Times New Roman" w:cs="Times New Roman"/>
          <w:sz w:val="24"/>
          <w:szCs w:val="24"/>
        </w:rPr>
        <w:t>changing rapidly</w:t>
      </w:r>
      <w:r>
        <w:rPr>
          <w:rFonts w:ascii="Times New Roman" w:hAnsi="Times New Roman" w:cs="Times New Roman"/>
          <w:sz w:val="24"/>
          <w:szCs w:val="24"/>
        </w:rPr>
        <w:t xml:space="preserve"> in the estuary</w:t>
      </w:r>
      <w:r w:rsidRPr="00BA65B8">
        <w:rPr>
          <w:rFonts w:ascii="Times New Roman" w:hAnsi="Times New Roman" w:cs="Times New Roman"/>
          <w:sz w:val="24"/>
          <w:szCs w:val="24"/>
        </w:rPr>
        <w:t>.</w:t>
      </w:r>
      <w:r>
        <w:rPr>
          <w:rFonts w:ascii="Times New Roman" w:hAnsi="Times New Roman" w:cs="Times New Roman"/>
          <w:sz w:val="24"/>
          <w:szCs w:val="24"/>
        </w:rPr>
        <w:t xml:space="preserve">  This would provide useful data that would be fairly easy to acquire.  Instead of doing multiple sites, we would only focus on a few.  This would reduce both field and lab work.  </w:t>
      </w:r>
    </w:p>
    <w:p w:rsidR="0013026A" w:rsidRPr="00BA65B8" w:rsidRDefault="0013026A" w:rsidP="00BA65B8">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Other projects include comparing </w:t>
      </w:r>
      <w:r w:rsidRPr="00BA65B8">
        <w:rPr>
          <w:rFonts w:ascii="Times New Roman" w:hAnsi="Times New Roman" w:cs="Times New Roman"/>
          <w:sz w:val="24"/>
          <w:szCs w:val="24"/>
        </w:rPr>
        <w:t xml:space="preserve">our results to </w:t>
      </w:r>
      <w:r>
        <w:rPr>
          <w:rFonts w:ascii="Times New Roman" w:hAnsi="Times New Roman" w:cs="Times New Roman"/>
          <w:sz w:val="24"/>
          <w:szCs w:val="24"/>
        </w:rPr>
        <w:t xml:space="preserve">stomach content analyses (fish and bird </w:t>
      </w:r>
      <w:r w:rsidRPr="00BA65B8">
        <w:rPr>
          <w:rFonts w:ascii="Times New Roman" w:hAnsi="Times New Roman" w:cs="Times New Roman"/>
          <w:sz w:val="24"/>
          <w:szCs w:val="24"/>
        </w:rPr>
        <w:t>diets) to see if the food resour</w:t>
      </w:r>
      <w:r>
        <w:rPr>
          <w:rFonts w:ascii="Times New Roman" w:hAnsi="Times New Roman" w:cs="Times New Roman"/>
          <w:sz w:val="24"/>
          <w:szCs w:val="24"/>
        </w:rPr>
        <w:t xml:space="preserve">ces we are finding (i.e. the invertebrates) are in fact </w:t>
      </w:r>
      <w:r w:rsidRPr="00BA65B8">
        <w:rPr>
          <w:rFonts w:ascii="Times New Roman" w:hAnsi="Times New Roman" w:cs="Times New Roman"/>
          <w:sz w:val="24"/>
          <w:szCs w:val="24"/>
        </w:rPr>
        <w:t xml:space="preserve">being consumed </w:t>
      </w:r>
      <w:r>
        <w:rPr>
          <w:rFonts w:ascii="Times New Roman" w:hAnsi="Times New Roman" w:cs="Times New Roman"/>
          <w:sz w:val="24"/>
          <w:szCs w:val="24"/>
        </w:rPr>
        <w:t xml:space="preserve">by fish and birds.  Fish populations such as salmon are under great concern by many organizations.  This project would allow us to see where their food sources are located.  This information would be huge for organizations that are trying to protect salmon and other wildlife, because this would give them proof that certain areas in the estuary need to be more protected or more restored.  The greater the area of protection/restoration, the better off the wildlife will be.  The outcomes of these project supports even further the importance of monitoring projects, especially in areas of restoration.   </w:t>
      </w:r>
    </w:p>
    <w:p w:rsidR="0013026A" w:rsidRDefault="0013026A" w:rsidP="00A362B0">
      <w:pPr>
        <w:spacing w:line="480" w:lineRule="auto"/>
        <w:rPr>
          <w:rFonts w:ascii="Times New Roman" w:hAnsi="Times New Roman" w:cs="Times New Roman"/>
          <w:sz w:val="24"/>
          <w:szCs w:val="24"/>
        </w:rPr>
      </w:pPr>
    </w:p>
    <w:p w:rsidR="0013026A" w:rsidRDefault="0013026A" w:rsidP="00A362B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13026A" w:rsidRDefault="0013026A" w:rsidP="004A540F">
      <w:pPr>
        <w:spacing w:line="480" w:lineRule="auto"/>
        <w:ind w:firstLine="720"/>
        <w:rPr>
          <w:rFonts w:ascii="Times New Roman" w:hAnsi="Times New Roman" w:cs="Times New Roman"/>
          <w:sz w:val="24"/>
          <w:szCs w:val="24"/>
        </w:rPr>
      </w:pPr>
    </w:p>
    <w:p w:rsidR="00AF01A5" w:rsidRDefault="00AF01A5" w:rsidP="004A540F">
      <w:pPr>
        <w:spacing w:line="480" w:lineRule="auto"/>
        <w:ind w:firstLine="720"/>
        <w:rPr>
          <w:rFonts w:ascii="Times New Roman" w:hAnsi="Times New Roman" w:cs="Times New Roman"/>
          <w:sz w:val="24"/>
          <w:szCs w:val="24"/>
        </w:rPr>
      </w:pPr>
    </w:p>
    <w:p w:rsidR="0013026A" w:rsidRDefault="0013026A" w:rsidP="00D7141C">
      <w:pPr>
        <w:spacing w:line="480" w:lineRule="auto"/>
        <w:rPr>
          <w:rFonts w:ascii="Times New Roman" w:hAnsi="Times New Roman" w:cs="Times New Roman"/>
          <w:b/>
          <w:bCs/>
          <w:sz w:val="24"/>
          <w:szCs w:val="24"/>
        </w:rPr>
      </w:pPr>
      <w:r w:rsidRPr="00A362B0">
        <w:rPr>
          <w:rFonts w:ascii="Times New Roman" w:hAnsi="Times New Roman" w:cs="Times New Roman"/>
          <w:b/>
          <w:bCs/>
          <w:sz w:val="24"/>
          <w:szCs w:val="24"/>
        </w:rPr>
        <w:t>Acknowledgements</w:t>
      </w:r>
    </w:p>
    <w:p w:rsidR="0013026A" w:rsidRPr="00D7141C" w:rsidRDefault="0013026A" w:rsidP="00D7141C">
      <w:pPr>
        <w:spacing w:line="480" w:lineRule="auto"/>
        <w:rPr>
          <w:rFonts w:ascii="Times New Roman" w:hAnsi="Times New Roman" w:cs="Times New Roman"/>
          <w:b/>
          <w:bCs/>
          <w:sz w:val="24"/>
          <w:szCs w:val="24"/>
        </w:rPr>
      </w:pPr>
      <w:r>
        <w:rPr>
          <w:rFonts w:ascii="Times New Roman" w:hAnsi="Times New Roman" w:cs="Times New Roman"/>
          <w:b/>
          <w:bCs/>
          <w:sz w:val="24"/>
          <w:szCs w:val="24"/>
        </w:rPr>
        <w:tab/>
      </w:r>
      <w:r w:rsidRPr="00D7141C">
        <w:rPr>
          <w:rFonts w:ascii="Times New Roman" w:hAnsi="Times New Roman" w:cs="Times New Roman"/>
          <w:sz w:val="24"/>
          <w:szCs w:val="24"/>
        </w:rPr>
        <w:t xml:space="preserve">We graciously thank Mr. Daniel Hull at the Nisqually Reach Nature Center for considerable time spent facilitating the research process as well </w:t>
      </w:r>
      <w:r>
        <w:rPr>
          <w:rFonts w:ascii="Times New Roman" w:hAnsi="Times New Roman" w:cs="Times New Roman"/>
          <w:sz w:val="24"/>
          <w:szCs w:val="24"/>
        </w:rPr>
        <w:t>as prov</w:t>
      </w:r>
      <w:r w:rsidR="004C5147">
        <w:rPr>
          <w:rFonts w:ascii="Times New Roman" w:hAnsi="Times New Roman" w:cs="Times New Roman"/>
          <w:sz w:val="24"/>
          <w:szCs w:val="24"/>
        </w:rPr>
        <w:t xml:space="preserve">iding materials and </w:t>
      </w:r>
      <w:r w:rsidR="00FD6838">
        <w:rPr>
          <w:rFonts w:ascii="Times New Roman" w:hAnsi="Times New Roman" w:cs="Times New Roman"/>
          <w:sz w:val="24"/>
          <w:szCs w:val="24"/>
        </w:rPr>
        <w:t>field equipment</w:t>
      </w:r>
      <w:r w:rsidR="004C5147">
        <w:rPr>
          <w:rFonts w:ascii="Times New Roman" w:hAnsi="Times New Roman" w:cs="Times New Roman"/>
          <w:sz w:val="24"/>
          <w:szCs w:val="24"/>
        </w:rPr>
        <w:t xml:space="preserve">.  We are also happy to thank </w:t>
      </w:r>
      <w:r w:rsidRPr="00D7141C">
        <w:rPr>
          <w:rFonts w:ascii="Times New Roman" w:hAnsi="Times New Roman" w:cs="Times New Roman"/>
          <w:sz w:val="24"/>
          <w:szCs w:val="24"/>
        </w:rPr>
        <w:t>Dr. Eric Grossman at US Geological Survey for providing the monitoring protocol</w:t>
      </w:r>
      <w:r>
        <w:rPr>
          <w:rFonts w:ascii="Times New Roman" w:hAnsi="Times New Roman" w:cs="Times New Roman"/>
          <w:sz w:val="24"/>
          <w:szCs w:val="24"/>
        </w:rPr>
        <w:t xml:space="preserve"> and support for continued research.  We also thank</w:t>
      </w:r>
      <w:r w:rsidRPr="00D7141C">
        <w:rPr>
          <w:rFonts w:ascii="Times New Roman" w:hAnsi="Times New Roman" w:cs="Times New Roman"/>
          <w:sz w:val="24"/>
          <w:szCs w:val="24"/>
        </w:rPr>
        <w:t xml:space="preserve"> Dr. Peter Pessiki at Evergreen College</w:t>
      </w:r>
      <w:r>
        <w:rPr>
          <w:rFonts w:ascii="Times New Roman" w:hAnsi="Times New Roman" w:cs="Times New Roman"/>
          <w:sz w:val="24"/>
          <w:szCs w:val="24"/>
        </w:rPr>
        <w:t xml:space="preserve"> for providing hydrogen peroxide (to be used this summer for sediment analysis)</w:t>
      </w:r>
      <w:r w:rsidR="004C5147">
        <w:rPr>
          <w:rFonts w:ascii="Times New Roman" w:hAnsi="Times New Roman" w:cs="Times New Roman"/>
          <w:sz w:val="24"/>
          <w:szCs w:val="24"/>
        </w:rPr>
        <w:t>, Dr. Gregory Milligan</w:t>
      </w:r>
      <w:r>
        <w:rPr>
          <w:rFonts w:ascii="Times New Roman" w:hAnsi="Times New Roman" w:cs="Times New Roman"/>
          <w:sz w:val="24"/>
          <w:szCs w:val="24"/>
        </w:rPr>
        <w:t xml:space="preserve"> </w:t>
      </w:r>
      <w:r w:rsidR="004C5147">
        <w:rPr>
          <w:rFonts w:ascii="Times New Roman" w:hAnsi="Times New Roman" w:cs="Times New Roman"/>
          <w:sz w:val="24"/>
          <w:szCs w:val="24"/>
        </w:rPr>
        <w:t xml:space="preserve">for assistance with sediment analysis </w:t>
      </w:r>
      <w:r>
        <w:rPr>
          <w:rFonts w:ascii="Times New Roman" w:hAnsi="Times New Roman" w:cs="Times New Roman"/>
          <w:sz w:val="24"/>
          <w:szCs w:val="24"/>
        </w:rPr>
        <w:t xml:space="preserve">and Dr. Aaron Coby for showing us how to use the compound microscope equipped with a camera to take pictures of the invertebrates.  Finally, we thank </w:t>
      </w:r>
      <w:r w:rsidRPr="00D7141C">
        <w:rPr>
          <w:rFonts w:ascii="Times New Roman" w:hAnsi="Times New Roman" w:cs="Times New Roman"/>
          <w:sz w:val="24"/>
          <w:szCs w:val="24"/>
        </w:rPr>
        <w:t xml:space="preserve">Dr. Mary Jo Hartman for all the guidance and support </w:t>
      </w:r>
      <w:r>
        <w:rPr>
          <w:rFonts w:ascii="Times New Roman" w:hAnsi="Times New Roman" w:cs="Times New Roman"/>
          <w:sz w:val="24"/>
          <w:szCs w:val="24"/>
        </w:rPr>
        <w:t>for the duration of this project</w:t>
      </w:r>
      <w:r w:rsidRPr="00D7141C">
        <w:rPr>
          <w:rFonts w:ascii="Times New Roman" w:hAnsi="Times New Roman" w:cs="Times New Roman"/>
          <w:sz w:val="24"/>
          <w:szCs w:val="24"/>
        </w:rPr>
        <w:t xml:space="preserve"> </w:t>
      </w:r>
      <w:r>
        <w:rPr>
          <w:rFonts w:ascii="Times New Roman" w:hAnsi="Times New Roman" w:cs="Times New Roman"/>
          <w:sz w:val="24"/>
          <w:szCs w:val="24"/>
        </w:rPr>
        <w:t xml:space="preserve">and her continued support for future research.  </w:t>
      </w:r>
      <w:r w:rsidRPr="00D7141C">
        <w:rPr>
          <w:rFonts w:ascii="Times New Roman" w:hAnsi="Times New Roman" w:cs="Times New Roman"/>
          <w:sz w:val="24"/>
          <w:szCs w:val="24"/>
        </w:rPr>
        <w:t xml:space="preserve"> </w:t>
      </w:r>
    </w:p>
    <w:p w:rsidR="0013026A" w:rsidRDefault="0013026A" w:rsidP="004A540F">
      <w:pPr>
        <w:spacing w:line="480" w:lineRule="auto"/>
        <w:ind w:firstLine="720"/>
        <w:rPr>
          <w:rFonts w:ascii="Times New Roman" w:hAnsi="Times New Roman" w:cs="Times New Roman"/>
          <w:b/>
          <w:bCs/>
          <w:sz w:val="24"/>
          <w:szCs w:val="24"/>
        </w:rPr>
      </w:pPr>
    </w:p>
    <w:p w:rsidR="0013026A" w:rsidRDefault="0013026A" w:rsidP="004A540F">
      <w:pPr>
        <w:spacing w:line="480" w:lineRule="auto"/>
        <w:ind w:firstLine="720"/>
        <w:rPr>
          <w:rFonts w:ascii="Times New Roman" w:hAnsi="Times New Roman" w:cs="Times New Roman"/>
          <w:b/>
          <w:bCs/>
          <w:sz w:val="24"/>
          <w:szCs w:val="24"/>
        </w:rPr>
      </w:pPr>
    </w:p>
    <w:p w:rsidR="0013026A" w:rsidRDefault="0013026A" w:rsidP="004A540F">
      <w:pPr>
        <w:spacing w:line="480" w:lineRule="auto"/>
        <w:ind w:firstLine="720"/>
        <w:rPr>
          <w:rFonts w:ascii="Times New Roman" w:hAnsi="Times New Roman" w:cs="Times New Roman"/>
          <w:b/>
          <w:bCs/>
          <w:sz w:val="24"/>
          <w:szCs w:val="24"/>
        </w:rPr>
      </w:pPr>
    </w:p>
    <w:p w:rsidR="0013026A" w:rsidRDefault="0013026A" w:rsidP="004A540F">
      <w:pPr>
        <w:spacing w:line="480" w:lineRule="auto"/>
        <w:ind w:firstLine="720"/>
        <w:rPr>
          <w:rFonts w:ascii="Times New Roman" w:hAnsi="Times New Roman" w:cs="Times New Roman"/>
          <w:b/>
          <w:bCs/>
          <w:sz w:val="24"/>
          <w:szCs w:val="24"/>
        </w:rPr>
      </w:pPr>
    </w:p>
    <w:p w:rsidR="0013026A" w:rsidRDefault="0013026A" w:rsidP="004A540F">
      <w:pPr>
        <w:spacing w:line="480" w:lineRule="auto"/>
        <w:ind w:firstLine="720"/>
        <w:rPr>
          <w:rFonts w:ascii="Times New Roman" w:hAnsi="Times New Roman" w:cs="Times New Roman"/>
          <w:b/>
          <w:bCs/>
          <w:sz w:val="24"/>
          <w:szCs w:val="24"/>
        </w:rPr>
      </w:pPr>
    </w:p>
    <w:p w:rsidR="0013026A" w:rsidRDefault="0013026A" w:rsidP="004A540F">
      <w:pPr>
        <w:spacing w:line="480" w:lineRule="auto"/>
        <w:ind w:firstLine="720"/>
        <w:rPr>
          <w:rFonts w:ascii="Times New Roman" w:hAnsi="Times New Roman" w:cs="Times New Roman"/>
          <w:b/>
          <w:bCs/>
          <w:sz w:val="24"/>
          <w:szCs w:val="24"/>
        </w:rPr>
      </w:pPr>
    </w:p>
    <w:p w:rsidR="0013026A" w:rsidRDefault="0013026A" w:rsidP="004A540F">
      <w:pPr>
        <w:spacing w:line="480" w:lineRule="auto"/>
        <w:ind w:firstLine="720"/>
        <w:rPr>
          <w:rFonts w:ascii="Times New Roman" w:hAnsi="Times New Roman" w:cs="Times New Roman"/>
          <w:b/>
          <w:bCs/>
          <w:sz w:val="24"/>
          <w:szCs w:val="24"/>
        </w:rPr>
      </w:pPr>
    </w:p>
    <w:p w:rsidR="0013026A" w:rsidRDefault="0013026A" w:rsidP="004A540F">
      <w:pPr>
        <w:spacing w:line="480" w:lineRule="auto"/>
        <w:ind w:firstLine="720"/>
        <w:rPr>
          <w:rFonts w:ascii="Times New Roman" w:hAnsi="Times New Roman" w:cs="Times New Roman"/>
          <w:b/>
          <w:bCs/>
          <w:sz w:val="24"/>
          <w:szCs w:val="24"/>
        </w:rPr>
      </w:pPr>
    </w:p>
    <w:p w:rsidR="0013026A" w:rsidRPr="00A362B0" w:rsidRDefault="0013026A" w:rsidP="004A540F">
      <w:pPr>
        <w:spacing w:line="480" w:lineRule="auto"/>
        <w:ind w:firstLine="720"/>
        <w:rPr>
          <w:rFonts w:ascii="Times New Roman" w:hAnsi="Times New Roman" w:cs="Times New Roman"/>
          <w:b/>
          <w:bCs/>
          <w:sz w:val="24"/>
          <w:szCs w:val="24"/>
        </w:rPr>
      </w:pPr>
    </w:p>
    <w:p w:rsidR="0013026A" w:rsidRDefault="0013026A" w:rsidP="004A540F">
      <w:pPr>
        <w:spacing w:line="480" w:lineRule="auto"/>
        <w:ind w:firstLine="720"/>
        <w:rPr>
          <w:rFonts w:ascii="Times New Roman" w:hAnsi="Times New Roman" w:cs="Times New Roman"/>
          <w:sz w:val="24"/>
          <w:szCs w:val="24"/>
        </w:rPr>
      </w:pPr>
    </w:p>
    <w:p w:rsidR="0013026A" w:rsidRPr="00485848" w:rsidRDefault="0013026A" w:rsidP="00485848">
      <w:pPr>
        <w:spacing w:line="480" w:lineRule="auto"/>
        <w:rPr>
          <w:rFonts w:ascii="Times New Roman" w:hAnsi="Times New Roman" w:cs="Times New Roman"/>
          <w:b/>
          <w:bCs/>
          <w:sz w:val="24"/>
          <w:szCs w:val="24"/>
        </w:rPr>
      </w:pPr>
      <w:r w:rsidRPr="00485848">
        <w:rPr>
          <w:rFonts w:ascii="Times New Roman" w:hAnsi="Times New Roman" w:cs="Times New Roman"/>
          <w:b/>
          <w:bCs/>
          <w:sz w:val="24"/>
          <w:szCs w:val="24"/>
        </w:rPr>
        <w:t>Literature Cited</w:t>
      </w:r>
    </w:p>
    <w:p w:rsidR="0013026A" w:rsidRDefault="0013026A" w:rsidP="009D5D12">
      <w:pPr>
        <w:spacing w:line="240" w:lineRule="auto"/>
        <w:ind w:left="720" w:hanging="720"/>
        <w:rPr>
          <w:rFonts w:ascii="Times New Roman" w:hAnsi="Times New Roman" w:cs="Times New Roman"/>
          <w:sz w:val="24"/>
          <w:szCs w:val="24"/>
        </w:rPr>
      </w:pPr>
      <w:r w:rsidRPr="001104F4">
        <w:rPr>
          <w:rFonts w:ascii="Times New Roman" w:hAnsi="Times New Roman" w:cs="Times New Roman"/>
          <w:sz w:val="24"/>
          <w:szCs w:val="24"/>
        </w:rPr>
        <w:t xml:space="preserve">2010 November.  [cited 2010 Mar 22].  Nisqually National Wildlife Refuge.  U.S. Fish and Wildlife Service.  Available from </w:t>
      </w:r>
      <w:hyperlink r:id="rId12" w:history="1">
        <w:r w:rsidRPr="001639D2">
          <w:rPr>
            <w:rStyle w:val="Hyperlink"/>
            <w:rFonts w:ascii="Times New Roman" w:hAnsi="Times New Roman" w:cs="Times New Roman"/>
            <w:sz w:val="24"/>
            <w:szCs w:val="24"/>
          </w:rPr>
          <w:t>http://www.fws.gov/nisqually/wildlife/habitats.html</w:t>
        </w:r>
      </w:hyperlink>
    </w:p>
    <w:p w:rsidR="0013026A" w:rsidRDefault="0013026A" w:rsidP="001104F4">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Baird, R.C.  2005.  On sustainability, estuaries, and ecosystem restoration: The art of the practical.  </w:t>
      </w:r>
      <w:r w:rsidRPr="001104F4">
        <w:rPr>
          <w:rFonts w:ascii="Times New Roman" w:hAnsi="Times New Roman" w:cs="Times New Roman"/>
          <w:i/>
          <w:iCs/>
          <w:sz w:val="24"/>
          <w:szCs w:val="24"/>
        </w:rPr>
        <w:t>Restoration Ecology</w:t>
      </w:r>
      <w:r>
        <w:rPr>
          <w:rFonts w:ascii="Times New Roman" w:hAnsi="Times New Roman" w:cs="Times New Roman"/>
          <w:sz w:val="24"/>
          <w:szCs w:val="24"/>
        </w:rPr>
        <w:t xml:space="preserve"> 13(1): 154-158.</w:t>
      </w:r>
    </w:p>
    <w:p w:rsidR="0013026A" w:rsidRDefault="0013026A" w:rsidP="001104F4">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Cundy, A. A., Lafite, R. R., Taylor, J. J., Hopkinson, L. L., Deloffre, J. J., Charman, R., R., Tuckett, A. A.  2007.  Sediment transfer and accumulation in two contrasting salt marsh/mudflat systems: The Seine estuary (France) and the Medway estuary (UK).  </w:t>
      </w:r>
      <w:r w:rsidRPr="001104F4">
        <w:rPr>
          <w:rFonts w:ascii="Times New Roman" w:hAnsi="Times New Roman" w:cs="Times New Roman"/>
          <w:i/>
          <w:iCs/>
          <w:sz w:val="24"/>
          <w:szCs w:val="24"/>
        </w:rPr>
        <w:t>Hydrobiologia</w:t>
      </w:r>
      <w:r>
        <w:rPr>
          <w:rFonts w:ascii="Times New Roman" w:hAnsi="Times New Roman" w:cs="Times New Roman"/>
          <w:sz w:val="24"/>
          <w:szCs w:val="24"/>
        </w:rPr>
        <w:t xml:space="preserve"> 588(1): 125-134.</w:t>
      </w:r>
    </w:p>
    <w:p w:rsidR="0013026A" w:rsidRDefault="0013026A" w:rsidP="001104F4">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Edgar, G.J., Barrett, N.S., Last, P.R.  1999.  The distribution of macroinvertebrates and fishes in Tasmanian estuaries</w:t>
      </w:r>
      <w:r w:rsidRPr="001104F4">
        <w:rPr>
          <w:rFonts w:ascii="Times New Roman" w:hAnsi="Times New Roman" w:cs="Times New Roman"/>
          <w:i/>
          <w:iCs/>
          <w:sz w:val="24"/>
          <w:szCs w:val="24"/>
        </w:rPr>
        <w:t>.  Journal of Biogeography</w:t>
      </w:r>
      <w:r>
        <w:rPr>
          <w:rFonts w:ascii="Times New Roman" w:hAnsi="Times New Roman" w:cs="Times New Roman"/>
          <w:sz w:val="24"/>
          <w:szCs w:val="24"/>
        </w:rPr>
        <w:t xml:space="preserve"> 26: 1169-1189.</w:t>
      </w:r>
    </w:p>
    <w:p w:rsidR="0013026A" w:rsidRDefault="0013026A" w:rsidP="00E216E2">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Engle, V.D., Summers, J.K.  1999.  Latitudinal gradients in benthic community composition in western Atlantic estuaries.  </w:t>
      </w:r>
      <w:r w:rsidRPr="001104F4">
        <w:rPr>
          <w:rFonts w:ascii="Times New Roman" w:hAnsi="Times New Roman" w:cs="Times New Roman"/>
          <w:i/>
          <w:iCs/>
          <w:sz w:val="24"/>
          <w:szCs w:val="24"/>
        </w:rPr>
        <w:t>Journal of Biogeography</w:t>
      </w:r>
      <w:r>
        <w:rPr>
          <w:rFonts w:ascii="Times New Roman" w:hAnsi="Times New Roman" w:cs="Times New Roman"/>
          <w:sz w:val="24"/>
          <w:szCs w:val="24"/>
        </w:rPr>
        <w:t xml:space="preserve"> 26(5): 1007-1023.</w:t>
      </w:r>
    </w:p>
    <w:p w:rsidR="0013026A" w:rsidRDefault="0013026A" w:rsidP="00E216E2">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Hopfensperger, K. N., Engelhardt, K.M., Segale, S.W.  2006.  The use of case studies in establishing feasibility for wetland restoration.  </w:t>
      </w:r>
      <w:r w:rsidRPr="001104F4">
        <w:rPr>
          <w:rFonts w:ascii="Times New Roman" w:hAnsi="Times New Roman" w:cs="Times New Roman"/>
          <w:i/>
          <w:iCs/>
          <w:sz w:val="24"/>
          <w:szCs w:val="24"/>
        </w:rPr>
        <w:t>Restoration Ecology</w:t>
      </w:r>
      <w:r>
        <w:rPr>
          <w:rFonts w:ascii="Times New Roman" w:hAnsi="Times New Roman" w:cs="Times New Roman"/>
          <w:sz w:val="24"/>
          <w:szCs w:val="24"/>
        </w:rPr>
        <w:t xml:space="preserve"> 14(4):578-586.</w:t>
      </w:r>
    </w:p>
    <w:p w:rsidR="0013026A" w:rsidRDefault="0013026A" w:rsidP="00E216E2">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Kraus, M.L., Crow, J.H.  1985.  Substrate characteristics associated with the distribution of the ribbed mussel, Geukensia demissa (Modiolus demissus) on a tidal creek bank in southern New Jersey.  </w:t>
      </w:r>
      <w:r w:rsidRPr="001104F4">
        <w:rPr>
          <w:rFonts w:ascii="Times New Roman" w:hAnsi="Times New Roman" w:cs="Times New Roman"/>
          <w:i/>
          <w:iCs/>
          <w:sz w:val="24"/>
          <w:szCs w:val="24"/>
        </w:rPr>
        <w:t>Estuaries</w:t>
      </w:r>
      <w:r>
        <w:rPr>
          <w:rFonts w:ascii="Times New Roman" w:hAnsi="Times New Roman" w:cs="Times New Roman"/>
          <w:sz w:val="24"/>
          <w:szCs w:val="24"/>
        </w:rPr>
        <w:t xml:space="preserve"> 8(2B): 237-243.</w:t>
      </w:r>
    </w:p>
    <w:p w:rsidR="0013026A" w:rsidRDefault="0013026A" w:rsidP="00E216E2">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Silva, G., Costa, J., de Almeida, T., Costa, M.  2006.  Structure and dynamics of a benthic invertebrate community in an intertial area of the Tagus Estuary, Western Portugal: A six year data series.  </w:t>
      </w:r>
      <w:r w:rsidRPr="001104F4">
        <w:rPr>
          <w:rFonts w:ascii="Times New Roman" w:hAnsi="Times New Roman" w:cs="Times New Roman"/>
          <w:i/>
          <w:iCs/>
          <w:sz w:val="24"/>
          <w:szCs w:val="24"/>
        </w:rPr>
        <w:t xml:space="preserve">Hydrobiologica </w:t>
      </w:r>
      <w:r>
        <w:rPr>
          <w:rFonts w:ascii="Times New Roman" w:hAnsi="Times New Roman" w:cs="Times New Roman"/>
          <w:sz w:val="24"/>
          <w:szCs w:val="24"/>
        </w:rPr>
        <w:t>555(1): 115-128.</w:t>
      </w:r>
    </w:p>
    <w:p w:rsidR="0013026A" w:rsidRDefault="0013026A" w:rsidP="00E216E2">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Wieser, W.  1959.  The effect of grain size on the distribution of small invertebrates inhabiting the beaches of Puget Sound.  </w:t>
      </w:r>
      <w:r w:rsidRPr="001104F4">
        <w:rPr>
          <w:rFonts w:ascii="Times New Roman" w:hAnsi="Times New Roman" w:cs="Times New Roman"/>
          <w:i/>
          <w:iCs/>
          <w:sz w:val="24"/>
          <w:szCs w:val="24"/>
        </w:rPr>
        <w:t>Limnology and Oceanography</w:t>
      </w:r>
      <w:r>
        <w:rPr>
          <w:rFonts w:ascii="Times New Roman" w:hAnsi="Times New Roman" w:cs="Times New Roman"/>
          <w:sz w:val="24"/>
          <w:szCs w:val="24"/>
        </w:rPr>
        <w:t xml:space="preserve"> 4(2): 181-194.</w:t>
      </w:r>
    </w:p>
    <w:p w:rsidR="0013026A" w:rsidRPr="006265AA" w:rsidRDefault="0013026A" w:rsidP="00E216E2">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Williams, P.B., Orr, M.K.  2002.  Physical evolution of restored breached levee salt marshes in the San Francisco Bay estuary.  </w:t>
      </w:r>
      <w:r w:rsidRPr="001104F4">
        <w:rPr>
          <w:rFonts w:ascii="Times New Roman" w:hAnsi="Times New Roman" w:cs="Times New Roman"/>
          <w:i/>
          <w:iCs/>
          <w:sz w:val="24"/>
          <w:szCs w:val="24"/>
        </w:rPr>
        <w:t>Restoration Ecology</w:t>
      </w:r>
      <w:r>
        <w:rPr>
          <w:rFonts w:ascii="Times New Roman" w:hAnsi="Times New Roman" w:cs="Times New Roman"/>
          <w:sz w:val="24"/>
          <w:szCs w:val="24"/>
        </w:rPr>
        <w:t xml:space="preserve"> 10(3): 527-542.</w:t>
      </w:r>
    </w:p>
    <w:p w:rsidR="0013026A" w:rsidRPr="00B8277A" w:rsidRDefault="0013026A" w:rsidP="00A33FC7">
      <w:pPr>
        <w:spacing w:line="480" w:lineRule="auto"/>
        <w:rPr>
          <w:rFonts w:ascii="Times New Roman" w:hAnsi="Times New Roman" w:cs="Times New Roman"/>
        </w:rPr>
      </w:pPr>
    </w:p>
    <w:sectPr w:rsidR="0013026A" w:rsidRPr="00B8277A" w:rsidSect="004A540F">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4A6" w:rsidRDefault="00A074A6" w:rsidP="004A540F">
      <w:pPr>
        <w:spacing w:after="0" w:line="240" w:lineRule="auto"/>
        <w:rPr>
          <w:rFonts w:cs="Times New Roman"/>
        </w:rPr>
      </w:pPr>
      <w:r>
        <w:rPr>
          <w:rFonts w:cs="Times New Roman"/>
        </w:rPr>
        <w:separator/>
      </w:r>
    </w:p>
  </w:endnote>
  <w:endnote w:type="continuationSeparator" w:id="0">
    <w:p w:rsidR="00A074A6" w:rsidRDefault="00A074A6" w:rsidP="004A540F">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26A" w:rsidRDefault="00B35F42" w:rsidP="00A87E5D">
    <w:pPr>
      <w:pStyle w:val="Footer"/>
      <w:jc w:val="right"/>
      <w:rPr>
        <w:rFonts w:cs="Times New Roman"/>
      </w:rPr>
    </w:pPr>
    <w:r w:rsidRPr="004A540F">
      <w:rPr>
        <w:rFonts w:ascii="Times New Roman" w:hAnsi="Times New Roman" w:cs="Times New Roman"/>
      </w:rPr>
      <w:fldChar w:fldCharType="begin"/>
    </w:r>
    <w:r w:rsidR="0013026A" w:rsidRPr="004A540F">
      <w:rPr>
        <w:rFonts w:ascii="Times New Roman" w:hAnsi="Times New Roman" w:cs="Times New Roman"/>
      </w:rPr>
      <w:instrText xml:space="preserve"> PAGE   \* MERGEFORMAT </w:instrText>
    </w:r>
    <w:r w:rsidRPr="004A540F">
      <w:rPr>
        <w:rFonts w:ascii="Times New Roman" w:hAnsi="Times New Roman" w:cs="Times New Roman"/>
      </w:rPr>
      <w:fldChar w:fldCharType="separate"/>
    </w:r>
    <w:r w:rsidR="00E43070">
      <w:rPr>
        <w:rFonts w:ascii="Times New Roman" w:hAnsi="Times New Roman" w:cs="Times New Roman"/>
        <w:noProof/>
      </w:rPr>
      <w:t>9</w:t>
    </w:r>
    <w:r w:rsidRPr="004A540F">
      <w:rPr>
        <w:rFonts w:ascii="Times New Roman"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4A6" w:rsidRDefault="00A074A6" w:rsidP="004A540F">
      <w:pPr>
        <w:spacing w:after="0" w:line="240" w:lineRule="auto"/>
        <w:rPr>
          <w:rFonts w:cs="Times New Roman"/>
        </w:rPr>
      </w:pPr>
      <w:r>
        <w:rPr>
          <w:rFonts w:cs="Times New Roman"/>
        </w:rPr>
        <w:separator/>
      </w:r>
    </w:p>
  </w:footnote>
  <w:footnote w:type="continuationSeparator" w:id="0">
    <w:p w:rsidR="00A074A6" w:rsidRDefault="00A074A6" w:rsidP="004A540F">
      <w:pPr>
        <w:spacing w:after="0" w:line="240" w:lineRule="auto"/>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A2B47"/>
    <w:multiLevelType w:val="hybridMultilevel"/>
    <w:tmpl w:val="F9CA4486"/>
    <w:lvl w:ilvl="0" w:tplc="3B0C8C64">
      <w:start w:val="1"/>
      <w:numFmt w:val="bullet"/>
      <w:lvlText w:val="•"/>
      <w:lvlJc w:val="left"/>
      <w:pPr>
        <w:tabs>
          <w:tab w:val="num" w:pos="720"/>
        </w:tabs>
        <w:ind w:left="720" w:hanging="360"/>
      </w:pPr>
      <w:rPr>
        <w:rFonts w:ascii="Arial" w:hAnsi="Arial" w:hint="default"/>
      </w:rPr>
    </w:lvl>
    <w:lvl w:ilvl="1" w:tplc="68E2380C" w:tentative="1">
      <w:start w:val="1"/>
      <w:numFmt w:val="bullet"/>
      <w:lvlText w:val="•"/>
      <w:lvlJc w:val="left"/>
      <w:pPr>
        <w:tabs>
          <w:tab w:val="num" w:pos="1440"/>
        </w:tabs>
        <w:ind w:left="1440" w:hanging="360"/>
      </w:pPr>
      <w:rPr>
        <w:rFonts w:ascii="Arial" w:hAnsi="Arial" w:cs="Arial" w:hint="default"/>
      </w:rPr>
    </w:lvl>
    <w:lvl w:ilvl="2" w:tplc="6B900D50" w:tentative="1">
      <w:start w:val="1"/>
      <w:numFmt w:val="bullet"/>
      <w:lvlText w:val="•"/>
      <w:lvlJc w:val="left"/>
      <w:pPr>
        <w:tabs>
          <w:tab w:val="num" w:pos="2160"/>
        </w:tabs>
        <w:ind w:left="2160" w:hanging="360"/>
      </w:pPr>
      <w:rPr>
        <w:rFonts w:ascii="Arial" w:hAnsi="Arial" w:cs="Arial" w:hint="default"/>
      </w:rPr>
    </w:lvl>
    <w:lvl w:ilvl="3" w:tplc="F892AE38" w:tentative="1">
      <w:start w:val="1"/>
      <w:numFmt w:val="bullet"/>
      <w:lvlText w:val="•"/>
      <w:lvlJc w:val="left"/>
      <w:pPr>
        <w:tabs>
          <w:tab w:val="num" w:pos="2880"/>
        </w:tabs>
        <w:ind w:left="2880" w:hanging="360"/>
      </w:pPr>
      <w:rPr>
        <w:rFonts w:ascii="Arial" w:hAnsi="Arial" w:cs="Arial" w:hint="default"/>
      </w:rPr>
    </w:lvl>
    <w:lvl w:ilvl="4" w:tplc="4CFE3A50" w:tentative="1">
      <w:start w:val="1"/>
      <w:numFmt w:val="bullet"/>
      <w:lvlText w:val="•"/>
      <w:lvlJc w:val="left"/>
      <w:pPr>
        <w:tabs>
          <w:tab w:val="num" w:pos="3600"/>
        </w:tabs>
        <w:ind w:left="3600" w:hanging="360"/>
      </w:pPr>
      <w:rPr>
        <w:rFonts w:ascii="Arial" w:hAnsi="Arial" w:cs="Arial" w:hint="default"/>
      </w:rPr>
    </w:lvl>
    <w:lvl w:ilvl="5" w:tplc="5D829802" w:tentative="1">
      <w:start w:val="1"/>
      <w:numFmt w:val="bullet"/>
      <w:lvlText w:val="•"/>
      <w:lvlJc w:val="left"/>
      <w:pPr>
        <w:tabs>
          <w:tab w:val="num" w:pos="4320"/>
        </w:tabs>
        <w:ind w:left="4320" w:hanging="360"/>
      </w:pPr>
      <w:rPr>
        <w:rFonts w:ascii="Arial" w:hAnsi="Arial" w:cs="Arial" w:hint="default"/>
      </w:rPr>
    </w:lvl>
    <w:lvl w:ilvl="6" w:tplc="07105DE4" w:tentative="1">
      <w:start w:val="1"/>
      <w:numFmt w:val="bullet"/>
      <w:lvlText w:val="•"/>
      <w:lvlJc w:val="left"/>
      <w:pPr>
        <w:tabs>
          <w:tab w:val="num" w:pos="5040"/>
        </w:tabs>
        <w:ind w:left="5040" w:hanging="360"/>
      </w:pPr>
      <w:rPr>
        <w:rFonts w:ascii="Arial" w:hAnsi="Arial" w:cs="Arial" w:hint="default"/>
      </w:rPr>
    </w:lvl>
    <w:lvl w:ilvl="7" w:tplc="7F5EE14E" w:tentative="1">
      <w:start w:val="1"/>
      <w:numFmt w:val="bullet"/>
      <w:lvlText w:val="•"/>
      <w:lvlJc w:val="left"/>
      <w:pPr>
        <w:tabs>
          <w:tab w:val="num" w:pos="5760"/>
        </w:tabs>
        <w:ind w:left="5760" w:hanging="360"/>
      </w:pPr>
      <w:rPr>
        <w:rFonts w:ascii="Arial" w:hAnsi="Arial" w:cs="Arial" w:hint="default"/>
      </w:rPr>
    </w:lvl>
    <w:lvl w:ilvl="8" w:tplc="081C96A8" w:tentative="1">
      <w:start w:val="1"/>
      <w:numFmt w:val="bullet"/>
      <w:lvlText w:val="•"/>
      <w:lvlJc w:val="left"/>
      <w:pPr>
        <w:tabs>
          <w:tab w:val="num" w:pos="6480"/>
        </w:tabs>
        <w:ind w:left="6480" w:hanging="360"/>
      </w:pPr>
      <w:rPr>
        <w:rFonts w:ascii="Arial" w:hAnsi="Arial" w:cs="Arial" w:hint="default"/>
      </w:rPr>
    </w:lvl>
  </w:abstractNum>
  <w:abstractNum w:abstractNumId="1">
    <w:nsid w:val="48011470"/>
    <w:multiLevelType w:val="hybridMultilevel"/>
    <w:tmpl w:val="A566C20C"/>
    <w:lvl w:ilvl="0" w:tplc="E7CADE94">
      <w:start w:val="1"/>
      <w:numFmt w:val="bullet"/>
      <w:lvlText w:val="•"/>
      <w:lvlJc w:val="left"/>
      <w:pPr>
        <w:tabs>
          <w:tab w:val="num" w:pos="720"/>
        </w:tabs>
        <w:ind w:left="720" w:hanging="360"/>
      </w:pPr>
      <w:rPr>
        <w:rFonts w:ascii="Arial" w:hAnsi="Arial" w:cs="Arial" w:hint="default"/>
      </w:rPr>
    </w:lvl>
    <w:lvl w:ilvl="1" w:tplc="5B62307E" w:tentative="1">
      <w:start w:val="1"/>
      <w:numFmt w:val="bullet"/>
      <w:lvlText w:val="•"/>
      <w:lvlJc w:val="left"/>
      <w:pPr>
        <w:tabs>
          <w:tab w:val="num" w:pos="1440"/>
        </w:tabs>
        <w:ind w:left="1440" w:hanging="360"/>
      </w:pPr>
      <w:rPr>
        <w:rFonts w:ascii="Arial" w:hAnsi="Arial" w:cs="Arial" w:hint="default"/>
      </w:rPr>
    </w:lvl>
    <w:lvl w:ilvl="2" w:tplc="C01A3FB8" w:tentative="1">
      <w:start w:val="1"/>
      <w:numFmt w:val="bullet"/>
      <w:lvlText w:val="•"/>
      <w:lvlJc w:val="left"/>
      <w:pPr>
        <w:tabs>
          <w:tab w:val="num" w:pos="2160"/>
        </w:tabs>
        <w:ind w:left="2160" w:hanging="360"/>
      </w:pPr>
      <w:rPr>
        <w:rFonts w:ascii="Arial" w:hAnsi="Arial" w:cs="Arial" w:hint="default"/>
      </w:rPr>
    </w:lvl>
    <w:lvl w:ilvl="3" w:tplc="F85A5F04" w:tentative="1">
      <w:start w:val="1"/>
      <w:numFmt w:val="bullet"/>
      <w:lvlText w:val="•"/>
      <w:lvlJc w:val="left"/>
      <w:pPr>
        <w:tabs>
          <w:tab w:val="num" w:pos="2880"/>
        </w:tabs>
        <w:ind w:left="2880" w:hanging="360"/>
      </w:pPr>
      <w:rPr>
        <w:rFonts w:ascii="Arial" w:hAnsi="Arial" w:cs="Arial" w:hint="default"/>
      </w:rPr>
    </w:lvl>
    <w:lvl w:ilvl="4" w:tplc="72BABD84" w:tentative="1">
      <w:start w:val="1"/>
      <w:numFmt w:val="bullet"/>
      <w:lvlText w:val="•"/>
      <w:lvlJc w:val="left"/>
      <w:pPr>
        <w:tabs>
          <w:tab w:val="num" w:pos="3600"/>
        </w:tabs>
        <w:ind w:left="3600" w:hanging="360"/>
      </w:pPr>
      <w:rPr>
        <w:rFonts w:ascii="Arial" w:hAnsi="Arial" w:cs="Arial" w:hint="default"/>
      </w:rPr>
    </w:lvl>
    <w:lvl w:ilvl="5" w:tplc="1FB835B8" w:tentative="1">
      <w:start w:val="1"/>
      <w:numFmt w:val="bullet"/>
      <w:lvlText w:val="•"/>
      <w:lvlJc w:val="left"/>
      <w:pPr>
        <w:tabs>
          <w:tab w:val="num" w:pos="4320"/>
        </w:tabs>
        <w:ind w:left="4320" w:hanging="360"/>
      </w:pPr>
      <w:rPr>
        <w:rFonts w:ascii="Arial" w:hAnsi="Arial" w:cs="Arial" w:hint="default"/>
      </w:rPr>
    </w:lvl>
    <w:lvl w:ilvl="6" w:tplc="2A960DF4" w:tentative="1">
      <w:start w:val="1"/>
      <w:numFmt w:val="bullet"/>
      <w:lvlText w:val="•"/>
      <w:lvlJc w:val="left"/>
      <w:pPr>
        <w:tabs>
          <w:tab w:val="num" w:pos="5040"/>
        </w:tabs>
        <w:ind w:left="5040" w:hanging="360"/>
      </w:pPr>
      <w:rPr>
        <w:rFonts w:ascii="Arial" w:hAnsi="Arial" w:cs="Arial" w:hint="default"/>
      </w:rPr>
    </w:lvl>
    <w:lvl w:ilvl="7" w:tplc="95E85908" w:tentative="1">
      <w:start w:val="1"/>
      <w:numFmt w:val="bullet"/>
      <w:lvlText w:val="•"/>
      <w:lvlJc w:val="left"/>
      <w:pPr>
        <w:tabs>
          <w:tab w:val="num" w:pos="5760"/>
        </w:tabs>
        <w:ind w:left="5760" w:hanging="360"/>
      </w:pPr>
      <w:rPr>
        <w:rFonts w:ascii="Arial" w:hAnsi="Arial" w:cs="Arial" w:hint="default"/>
      </w:rPr>
    </w:lvl>
    <w:lvl w:ilvl="8" w:tplc="FD787924" w:tentative="1">
      <w:start w:val="1"/>
      <w:numFmt w:val="bullet"/>
      <w:lvlText w:val="•"/>
      <w:lvlJc w:val="left"/>
      <w:pPr>
        <w:tabs>
          <w:tab w:val="num" w:pos="6480"/>
        </w:tabs>
        <w:ind w:left="6480" w:hanging="360"/>
      </w:pPr>
      <w:rPr>
        <w:rFonts w:ascii="Arial" w:hAnsi="Arial" w:cs="Arial" w:hint="default"/>
      </w:rPr>
    </w:lvl>
  </w:abstractNum>
  <w:abstractNum w:abstractNumId="2">
    <w:nsid w:val="51240945"/>
    <w:multiLevelType w:val="hybridMultilevel"/>
    <w:tmpl w:val="C5FCC67E"/>
    <w:lvl w:ilvl="0" w:tplc="70A6235E">
      <w:start w:val="1"/>
      <w:numFmt w:val="decimal"/>
      <w:lvlText w:val="%1."/>
      <w:lvlJc w:val="left"/>
      <w:pPr>
        <w:tabs>
          <w:tab w:val="num" w:pos="720"/>
        </w:tabs>
        <w:ind w:left="720" w:hanging="360"/>
      </w:pPr>
    </w:lvl>
    <w:lvl w:ilvl="1" w:tplc="30CA2C52" w:tentative="1">
      <w:start w:val="1"/>
      <w:numFmt w:val="decimal"/>
      <w:lvlText w:val="%2."/>
      <w:lvlJc w:val="left"/>
      <w:pPr>
        <w:tabs>
          <w:tab w:val="num" w:pos="1440"/>
        </w:tabs>
        <w:ind w:left="1440" w:hanging="360"/>
      </w:pPr>
    </w:lvl>
    <w:lvl w:ilvl="2" w:tplc="95066E2C" w:tentative="1">
      <w:start w:val="1"/>
      <w:numFmt w:val="decimal"/>
      <w:lvlText w:val="%3."/>
      <w:lvlJc w:val="left"/>
      <w:pPr>
        <w:tabs>
          <w:tab w:val="num" w:pos="2160"/>
        </w:tabs>
        <w:ind w:left="2160" w:hanging="360"/>
      </w:pPr>
    </w:lvl>
    <w:lvl w:ilvl="3" w:tplc="FC8C2B5A" w:tentative="1">
      <w:start w:val="1"/>
      <w:numFmt w:val="decimal"/>
      <w:lvlText w:val="%4."/>
      <w:lvlJc w:val="left"/>
      <w:pPr>
        <w:tabs>
          <w:tab w:val="num" w:pos="2880"/>
        </w:tabs>
        <w:ind w:left="2880" w:hanging="360"/>
      </w:pPr>
    </w:lvl>
    <w:lvl w:ilvl="4" w:tplc="93E07672" w:tentative="1">
      <w:start w:val="1"/>
      <w:numFmt w:val="decimal"/>
      <w:lvlText w:val="%5."/>
      <w:lvlJc w:val="left"/>
      <w:pPr>
        <w:tabs>
          <w:tab w:val="num" w:pos="3600"/>
        </w:tabs>
        <w:ind w:left="3600" w:hanging="360"/>
      </w:pPr>
    </w:lvl>
    <w:lvl w:ilvl="5" w:tplc="51D48B90" w:tentative="1">
      <w:start w:val="1"/>
      <w:numFmt w:val="decimal"/>
      <w:lvlText w:val="%6."/>
      <w:lvlJc w:val="left"/>
      <w:pPr>
        <w:tabs>
          <w:tab w:val="num" w:pos="4320"/>
        </w:tabs>
        <w:ind w:left="4320" w:hanging="360"/>
      </w:pPr>
    </w:lvl>
    <w:lvl w:ilvl="6" w:tplc="B7143142" w:tentative="1">
      <w:start w:val="1"/>
      <w:numFmt w:val="decimal"/>
      <w:lvlText w:val="%7."/>
      <w:lvlJc w:val="left"/>
      <w:pPr>
        <w:tabs>
          <w:tab w:val="num" w:pos="5040"/>
        </w:tabs>
        <w:ind w:left="5040" w:hanging="360"/>
      </w:pPr>
    </w:lvl>
    <w:lvl w:ilvl="7" w:tplc="0714EA58" w:tentative="1">
      <w:start w:val="1"/>
      <w:numFmt w:val="decimal"/>
      <w:lvlText w:val="%8."/>
      <w:lvlJc w:val="left"/>
      <w:pPr>
        <w:tabs>
          <w:tab w:val="num" w:pos="5760"/>
        </w:tabs>
        <w:ind w:left="5760" w:hanging="360"/>
      </w:pPr>
    </w:lvl>
    <w:lvl w:ilvl="8" w:tplc="C7524382" w:tentative="1">
      <w:start w:val="1"/>
      <w:numFmt w:val="decimal"/>
      <w:lvlText w:val="%9."/>
      <w:lvlJc w:val="left"/>
      <w:pPr>
        <w:tabs>
          <w:tab w:val="num" w:pos="6480"/>
        </w:tabs>
        <w:ind w:left="6480" w:hanging="360"/>
      </w:pPr>
    </w:lvl>
  </w:abstractNum>
  <w:abstractNum w:abstractNumId="3">
    <w:nsid w:val="7EFB3AA0"/>
    <w:multiLevelType w:val="hybridMultilevel"/>
    <w:tmpl w:val="85860DA8"/>
    <w:lvl w:ilvl="0" w:tplc="4808C24C">
      <w:start w:val="1"/>
      <w:numFmt w:val="bullet"/>
      <w:lvlText w:val="•"/>
      <w:lvlJc w:val="left"/>
      <w:pPr>
        <w:tabs>
          <w:tab w:val="num" w:pos="720"/>
        </w:tabs>
        <w:ind w:left="720" w:hanging="360"/>
      </w:pPr>
      <w:rPr>
        <w:rFonts w:ascii="Arial" w:hAnsi="Arial" w:cs="Arial" w:hint="default"/>
      </w:rPr>
    </w:lvl>
    <w:lvl w:ilvl="1" w:tplc="7E109E96">
      <w:start w:val="72"/>
      <w:numFmt w:val="bullet"/>
      <w:lvlText w:val="•"/>
      <w:lvlJc w:val="left"/>
      <w:pPr>
        <w:tabs>
          <w:tab w:val="num" w:pos="1440"/>
        </w:tabs>
        <w:ind w:left="1440" w:hanging="360"/>
      </w:pPr>
      <w:rPr>
        <w:rFonts w:ascii="Arial" w:hAnsi="Arial" w:cs="Arial" w:hint="default"/>
      </w:rPr>
    </w:lvl>
    <w:lvl w:ilvl="2" w:tplc="784EC816" w:tentative="1">
      <w:start w:val="1"/>
      <w:numFmt w:val="bullet"/>
      <w:lvlText w:val="•"/>
      <w:lvlJc w:val="left"/>
      <w:pPr>
        <w:tabs>
          <w:tab w:val="num" w:pos="2160"/>
        </w:tabs>
        <w:ind w:left="2160" w:hanging="360"/>
      </w:pPr>
      <w:rPr>
        <w:rFonts w:ascii="Arial" w:hAnsi="Arial" w:cs="Arial" w:hint="default"/>
      </w:rPr>
    </w:lvl>
    <w:lvl w:ilvl="3" w:tplc="AB2C437E" w:tentative="1">
      <w:start w:val="1"/>
      <w:numFmt w:val="bullet"/>
      <w:lvlText w:val="•"/>
      <w:lvlJc w:val="left"/>
      <w:pPr>
        <w:tabs>
          <w:tab w:val="num" w:pos="2880"/>
        </w:tabs>
        <w:ind w:left="2880" w:hanging="360"/>
      </w:pPr>
      <w:rPr>
        <w:rFonts w:ascii="Arial" w:hAnsi="Arial" w:cs="Arial" w:hint="default"/>
      </w:rPr>
    </w:lvl>
    <w:lvl w:ilvl="4" w:tplc="83EEB18E" w:tentative="1">
      <w:start w:val="1"/>
      <w:numFmt w:val="bullet"/>
      <w:lvlText w:val="•"/>
      <w:lvlJc w:val="left"/>
      <w:pPr>
        <w:tabs>
          <w:tab w:val="num" w:pos="3600"/>
        </w:tabs>
        <w:ind w:left="3600" w:hanging="360"/>
      </w:pPr>
      <w:rPr>
        <w:rFonts w:ascii="Arial" w:hAnsi="Arial" w:cs="Arial" w:hint="default"/>
      </w:rPr>
    </w:lvl>
    <w:lvl w:ilvl="5" w:tplc="1778C230" w:tentative="1">
      <w:start w:val="1"/>
      <w:numFmt w:val="bullet"/>
      <w:lvlText w:val="•"/>
      <w:lvlJc w:val="left"/>
      <w:pPr>
        <w:tabs>
          <w:tab w:val="num" w:pos="4320"/>
        </w:tabs>
        <w:ind w:left="4320" w:hanging="360"/>
      </w:pPr>
      <w:rPr>
        <w:rFonts w:ascii="Arial" w:hAnsi="Arial" w:cs="Arial" w:hint="default"/>
      </w:rPr>
    </w:lvl>
    <w:lvl w:ilvl="6" w:tplc="4760B510" w:tentative="1">
      <w:start w:val="1"/>
      <w:numFmt w:val="bullet"/>
      <w:lvlText w:val="•"/>
      <w:lvlJc w:val="left"/>
      <w:pPr>
        <w:tabs>
          <w:tab w:val="num" w:pos="5040"/>
        </w:tabs>
        <w:ind w:left="5040" w:hanging="360"/>
      </w:pPr>
      <w:rPr>
        <w:rFonts w:ascii="Arial" w:hAnsi="Arial" w:cs="Arial" w:hint="default"/>
      </w:rPr>
    </w:lvl>
    <w:lvl w:ilvl="7" w:tplc="B8307F26" w:tentative="1">
      <w:start w:val="1"/>
      <w:numFmt w:val="bullet"/>
      <w:lvlText w:val="•"/>
      <w:lvlJc w:val="left"/>
      <w:pPr>
        <w:tabs>
          <w:tab w:val="num" w:pos="5760"/>
        </w:tabs>
        <w:ind w:left="5760" w:hanging="360"/>
      </w:pPr>
      <w:rPr>
        <w:rFonts w:ascii="Arial" w:hAnsi="Arial" w:cs="Arial" w:hint="default"/>
      </w:rPr>
    </w:lvl>
    <w:lvl w:ilvl="8" w:tplc="4E4E9606" w:tentative="1">
      <w:start w:val="1"/>
      <w:numFmt w:val="bullet"/>
      <w:lvlText w:val="•"/>
      <w:lvlJc w:val="left"/>
      <w:pPr>
        <w:tabs>
          <w:tab w:val="num" w:pos="6480"/>
        </w:tabs>
        <w:ind w:left="6480" w:hanging="360"/>
      </w:pPr>
      <w:rPr>
        <w:rFonts w:ascii="Arial" w:hAnsi="Arial" w:cs="Arial"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FELayout/>
  </w:compat>
  <w:rsids>
    <w:rsidRoot w:val="00B8277A"/>
    <w:rsid w:val="000019E7"/>
    <w:rsid w:val="000272B4"/>
    <w:rsid w:val="00056A8D"/>
    <w:rsid w:val="000713D9"/>
    <w:rsid w:val="000B10D2"/>
    <w:rsid w:val="000E62B1"/>
    <w:rsid w:val="001104F4"/>
    <w:rsid w:val="0013026A"/>
    <w:rsid w:val="001639D2"/>
    <w:rsid w:val="001E295F"/>
    <w:rsid w:val="00254072"/>
    <w:rsid w:val="002C2A05"/>
    <w:rsid w:val="002F550F"/>
    <w:rsid w:val="002F5AF4"/>
    <w:rsid w:val="00306C35"/>
    <w:rsid w:val="003169A4"/>
    <w:rsid w:val="00316A10"/>
    <w:rsid w:val="003436D4"/>
    <w:rsid w:val="00345AAF"/>
    <w:rsid w:val="00347FBF"/>
    <w:rsid w:val="00372433"/>
    <w:rsid w:val="003F0407"/>
    <w:rsid w:val="00400E71"/>
    <w:rsid w:val="0044159B"/>
    <w:rsid w:val="00471DF4"/>
    <w:rsid w:val="00485848"/>
    <w:rsid w:val="004A4630"/>
    <w:rsid w:val="004A540F"/>
    <w:rsid w:val="004C5147"/>
    <w:rsid w:val="006265AA"/>
    <w:rsid w:val="006A3F4A"/>
    <w:rsid w:val="006E7E90"/>
    <w:rsid w:val="00772A15"/>
    <w:rsid w:val="00805EAD"/>
    <w:rsid w:val="00820706"/>
    <w:rsid w:val="00866C90"/>
    <w:rsid w:val="008B2190"/>
    <w:rsid w:val="008C0B98"/>
    <w:rsid w:val="008D7EFF"/>
    <w:rsid w:val="008E2CB4"/>
    <w:rsid w:val="009610E1"/>
    <w:rsid w:val="009D5D12"/>
    <w:rsid w:val="00A074A6"/>
    <w:rsid w:val="00A24010"/>
    <w:rsid w:val="00A33FC7"/>
    <w:rsid w:val="00A362B0"/>
    <w:rsid w:val="00A37ED6"/>
    <w:rsid w:val="00A531C8"/>
    <w:rsid w:val="00A87E5D"/>
    <w:rsid w:val="00AB229B"/>
    <w:rsid w:val="00AC4F05"/>
    <w:rsid w:val="00AF01A5"/>
    <w:rsid w:val="00B13BC4"/>
    <w:rsid w:val="00B35F42"/>
    <w:rsid w:val="00B710E6"/>
    <w:rsid w:val="00B765D2"/>
    <w:rsid w:val="00B8277A"/>
    <w:rsid w:val="00BA65B8"/>
    <w:rsid w:val="00C400F0"/>
    <w:rsid w:val="00C75E7C"/>
    <w:rsid w:val="00C930B2"/>
    <w:rsid w:val="00C9349E"/>
    <w:rsid w:val="00CE05DA"/>
    <w:rsid w:val="00D5774B"/>
    <w:rsid w:val="00D7141C"/>
    <w:rsid w:val="00E216E2"/>
    <w:rsid w:val="00E43070"/>
    <w:rsid w:val="00E919AF"/>
    <w:rsid w:val="00ED172A"/>
    <w:rsid w:val="00F05018"/>
    <w:rsid w:val="00F702BA"/>
    <w:rsid w:val="00FD25E7"/>
    <w:rsid w:val="00FD2905"/>
    <w:rsid w:val="00FD6838"/>
    <w:rsid w:val="00FE1911"/>
    <w:rsid w:val="00FE43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4"/>
    <w:pPr>
      <w:spacing w:after="200" w:line="276" w:lineRule="auto"/>
    </w:pPr>
    <w:rPr>
      <w:rFonts w:cs="Calibr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A5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40F"/>
    <w:rPr>
      <w:rFonts w:ascii="Tahoma" w:hAnsi="Tahoma" w:cs="Tahoma"/>
      <w:sz w:val="16"/>
      <w:szCs w:val="16"/>
    </w:rPr>
  </w:style>
  <w:style w:type="paragraph" w:styleId="Header">
    <w:name w:val="header"/>
    <w:basedOn w:val="Normal"/>
    <w:link w:val="HeaderChar"/>
    <w:uiPriority w:val="99"/>
    <w:semiHidden/>
    <w:rsid w:val="004A54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540F"/>
  </w:style>
  <w:style w:type="paragraph" w:styleId="Footer">
    <w:name w:val="footer"/>
    <w:basedOn w:val="Normal"/>
    <w:link w:val="FooterChar"/>
    <w:uiPriority w:val="99"/>
    <w:semiHidden/>
    <w:rsid w:val="004A54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A540F"/>
  </w:style>
  <w:style w:type="character" w:styleId="Hyperlink">
    <w:name w:val="Hyperlink"/>
    <w:basedOn w:val="DefaultParagraphFont"/>
    <w:uiPriority w:val="99"/>
    <w:rsid w:val="001104F4"/>
    <w:rPr>
      <w:color w:val="0000FF"/>
      <w:u w:val="single"/>
    </w:rPr>
  </w:style>
</w:styles>
</file>

<file path=word/webSettings.xml><?xml version="1.0" encoding="utf-8"?>
<w:webSettings xmlns:r="http://schemas.openxmlformats.org/officeDocument/2006/relationships" xmlns:w="http://schemas.openxmlformats.org/wordprocessingml/2006/main">
  <w:divs>
    <w:div w:id="277687126">
      <w:marLeft w:val="0"/>
      <w:marRight w:val="0"/>
      <w:marTop w:val="0"/>
      <w:marBottom w:val="0"/>
      <w:divBdr>
        <w:top w:val="none" w:sz="0" w:space="0" w:color="auto"/>
        <w:left w:val="none" w:sz="0" w:space="0" w:color="auto"/>
        <w:bottom w:val="none" w:sz="0" w:space="0" w:color="auto"/>
        <w:right w:val="none" w:sz="0" w:space="0" w:color="auto"/>
      </w:divBdr>
      <w:divsChild>
        <w:div w:id="277687128">
          <w:marLeft w:val="0"/>
          <w:marRight w:val="0"/>
          <w:marTop w:val="0"/>
          <w:marBottom w:val="0"/>
          <w:divBdr>
            <w:top w:val="none" w:sz="0" w:space="0" w:color="auto"/>
            <w:left w:val="none" w:sz="0" w:space="0" w:color="auto"/>
            <w:bottom w:val="none" w:sz="0" w:space="0" w:color="auto"/>
            <w:right w:val="none" w:sz="0" w:space="0" w:color="auto"/>
          </w:divBdr>
          <w:divsChild>
            <w:div w:id="277687129">
              <w:marLeft w:val="0"/>
              <w:marRight w:val="0"/>
              <w:marTop w:val="0"/>
              <w:marBottom w:val="0"/>
              <w:divBdr>
                <w:top w:val="none" w:sz="0" w:space="0" w:color="auto"/>
                <w:left w:val="none" w:sz="0" w:space="0" w:color="auto"/>
                <w:bottom w:val="none" w:sz="0" w:space="0" w:color="auto"/>
                <w:right w:val="none" w:sz="0" w:space="0" w:color="auto"/>
              </w:divBdr>
            </w:div>
            <w:div w:id="277687130">
              <w:marLeft w:val="0"/>
              <w:marRight w:val="0"/>
              <w:marTop w:val="0"/>
              <w:marBottom w:val="0"/>
              <w:divBdr>
                <w:top w:val="none" w:sz="0" w:space="0" w:color="auto"/>
                <w:left w:val="none" w:sz="0" w:space="0" w:color="auto"/>
                <w:bottom w:val="none" w:sz="0" w:space="0" w:color="auto"/>
                <w:right w:val="none" w:sz="0" w:space="0" w:color="auto"/>
              </w:divBdr>
            </w:div>
            <w:div w:id="277687132">
              <w:marLeft w:val="0"/>
              <w:marRight w:val="0"/>
              <w:marTop w:val="0"/>
              <w:marBottom w:val="0"/>
              <w:divBdr>
                <w:top w:val="none" w:sz="0" w:space="0" w:color="auto"/>
                <w:left w:val="none" w:sz="0" w:space="0" w:color="auto"/>
                <w:bottom w:val="none" w:sz="0" w:space="0" w:color="auto"/>
                <w:right w:val="none" w:sz="0" w:space="0" w:color="auto"/>
              </w:divBdr>
            </w:div>
            <w:div w:id="277687133">
              <w:marLeft w:val="0"/>
              <w:marRight w:val="0"/>
              <w:marTop w:val="0"/>
              <w:marBottom w:val="0"/>
              <w:divBdr>
                <w:top w:val="none" w:sz="0" w:space="0" w:color="auto"/>
                <w:left w:val="none" w:sz="0" w:space="0" w:color="auto"/>
                <w:bottom w:val="none" w:sz="0" w:space="0" w:color="auto"/>
                <w:right w:val="none" w:sz="0" w:space="0" w:color="auto"/>
              </w:divBdr>
            </w:div>
            <w:div w:id="277687134">
              <w:marLeft w:val="0"/>
              <w:marRight w:val="0"/>
              <w:marTop w:val="0"/>
              <w:marBottom w:val="0"/>
              <w:divBdr>
                <w:top w:val="none" w:sz="0" w:space="0" w:color="auto"/>
                <w:left w:val="none" w:sz="0" w:space="0" w:color="auto"/>
                <w:bottom w:val="none" w:sz="0" w:space="0" w:color="auto"/>
                <w:right w:val="none" w:sz="0" w:space="0" w:color="auto"/>
              </w:divBdr>
            </w:div>
            <w:div w:id="277687136">
              <w:marLeft w:val="0"/>
              <w:marRight w:val="0"/>
              <w:marTop w:val="0"/>
              <w:marBottom w:val="0"/>
              <w:divBdr>
                <w:top w:val="none" w:sz="0" w:space="0" w:color="auto"/>
                <w:left w:val="none" w:sz="0" w:space="0" w:color="auto"/>
                <w:bottom w:val="none" w:sz="0" w:space="0" w:color="auto"/>
                <w:right w:val="none" w:sz="0" w:space="0" w:color="auto"/>
              </w:divBdr>
            </w:div>
            <w:div w:id="277687138">
              <w:marLeft w:val="0"/>
              <w:marRight w:val="0"/>
              <w:marTop w:val="0"/>
              <w:marBottom w:val="0"/>
              <w:divBdr>
                <w:top w:val="none" w:sz="0" w:space="0" w:color="auto"/>
                <w:left w:val="none" w:sz="0" w:space="0" w:color="auto"/>
                <w:bottom w:val="none" w:sz="0" w:space="0" w:color="auto"/>
                <w:right w:val="none" w:sz="0" w:space="0" w:color="auto"/>
              </w:divBdr>
            </w:div>
            <w:div w:id="277687140">
              <w:marLeft w:val="0"/>
              <w:marRight w:val="0"/>
              <w:marTop w:val="0"/>
              <w:marBottom w:val="0"/>
              <w:divBdr>
                <w:top w:val="none" w:sz="0" w:space="0" w:color="auto"/>
                <w:left w:val="none" w:sz="0" w:space="0" w:color="auto"/>
                <w:bottom w:val="none" w:sz="0" w:space="0" w:color="auto"/>
                <w:right w:val="none" w:sz="0" w:space="0" w:color="auto"/>
              </w:divBdr>
            </w:div>
            <w:div w:id="27768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687135">
      <w:marLeft w:val="0"/>
      <w:marRight w:val="0"/>
      <w:marTop w:val="0"/>
      <w:marBottom w:val="0"/>
      <w:divBdr>
        <w:top w:val="none" w:sz="0" w:space="0" w:color="auto"/>
        <w:left w:val="none" w:sz="0" w:space="0" w:color="auto"/>
        <w:bottom w:val="none" w:sz="0" w:space="0" w:color="auto"/>
        <w:right w:val="none" w:sz="0" w:space="0" w:color="auto"/>
      </w:divBdr>
      <w:divsChild>
        <w:div w:id="277687139">
          <w:marLeft w:val="0"/>
          <w:marRight w:val="0"/>
          <w:marTop w:val="0"/>
          <w:marBottom w:val="0"/>
          <w:divBdr>
            <w:top w:val="none" w:sz="0" w:space="0" w:color="auto"/>
            <w:left w:val="none" w:sz="0" w:space="0" w:color="auto"/>
            <w:bottom w:val="none" w:sz="0" w:space="0" w:color="auto"/>
            <w:right w:val="none" w:sz="0" w:space="0" w:color="auto"/>
          </w:divBdr>
          <w:divsChild>
            <w:div w:id="27768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687137">
      <w:marLeft w:val="0"/>
      <w:marRight w:val="0"/>
      <w:marTop w:val="0"/>
      <w:marBottom w:val="0"/>
      <w:divBdr>
        <w:top w:val="none" w:sz="0" w:space="0" w:color="auto"/>
        <w:left w:val="none" w:sz="0" w:space="0" w:color="auto"/>
        <w:bottom w:val="none" w:sz="0" w:space="0" w:color="auto"/>
        <w:right w:val="none" w:sz="0" w:space="0" w:color="auto"/>
      </w:divBdr>
      <w:divsChild>
        <w:div w:id="277687141">
          <w:marLeft w:val="0"/>
          <w:marRight w:val="0"/>
          <w:marTop w:val="0"/>
          <w:marBottom w:val="0"/>
          <w:divBdr>
            <w:top w:val="none" w:sz="0" w:space="0" w:color="auto"/>
            <w:left w:val="none" w:sz="0" w:space="0" w:color="auto"/>
            <w:bottom w:val="none" w:sz="0" w:space="0" w:color="auto"/>
            <w:right w:val="none" w:sz="0" w:space="0" w:color="auto"/>
          </w:divBdr>
          <w:divsChild>
            <w:div w:id="277687124">
              <w:marLeft w:val="0"/>
              <w:marRight w:val="0"/>
              <w:marTop w:val="0"/>
              <w:marBottom w:val="0"/>
              <w:divBdr>
                <w:top w:val="none" w:sz="0" w:space="0" w:color="auto"/>
                <w:left w:val="none" w:sz="0" w:space="0" w:color="auto"/>
                <w:bottom w:val="none" w:sz="0" w:space="0" w:color="auto"/>
                <w:right w:val="none" w:sz="0" w:space="0" w:color="auto"/>
              </w:divBdr>
            </w:div>
            <w:div w:id="277687125">
              <w:marLeft w:val="0"/>
              <w:marRight w:val="0"/>
              <w:marTop w:val="0"/>
              <w:marBottom w:val="0"/>
              <w:divBdr>
                <w:top w:val="none" w:sz="0" w:space="0" w:color="auto"/>
                <w:left w:val="none" w:sz="0" w:space="0" w:color="auto"/>
                <w:bottom w:val="none" w:sz="0" w:space="0" w:color="auto"/>
                <w:right w:val="none" w:sz="0" w:space="0" w:color="auto"/>
              </w:divBdr>
            </w:div>
            <w:div w:id="27768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fws.gov/nisqually/wildlife/habitat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Office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2089641493676929"/>
          <c:y val="0.20352804736617244"/>
          <c:w val="0.85919738938135659"/>
          <c:h val="0.66882815563842035"/>
        </c:manualLayout>
      </c:layout>
      <c:barChart>
        <c:barDir val="col"/>
        <c:grouping val="stacked"/>
        <c:ser>
          <c:idx val="0"/>
          <c:order val="0"/>
          <c:tx>
            <c:strRef>
              <c:f>Sheet1!$B$1</c:f>
              <c:strCache>
                <c:ptCount val="1"/>
                <c:pt idx="0">
                  <c:v>Polychaeta</c:v>
                </c:pt>
              </c:strCache>
            </c:strRef>
          </c:tx>
          <c:cat>
            <c:strRef>
              <c:f>Sheet1!$A$2:$A$11</c:f>
              <c:strCache>
                <c:ptCount val="10"/>
                <c:pt idx="0">
                  <c:v>NIS 1</c:v>
                </c:pt>
                <c:pt idx="1">
                  <c:v>NIS 2</c:v>
                </c:pt>
                <c:pt idx="2">
                  <c:v>NIS 3</c:v>
                </c:pt>
                <c:pt idx="3">
                  <c:v>NIS 4 </c:v>
                </c:pt>
                <c:pt idx="4">
                  <c:v>NIS 5</c:v>
                </c:pt>
                <c:pt idx="5">
                  <c:v>NIS 8a</c:v>
                </c:pt>
                <c:pt idx="6">
                  <c:v>NIS 8b</c:v>
                </c:pt>
                <c:pt idx="7">
                  <c:v>NIS 9</c:v>
                </c:pt>
                <c:pt idx="8">
                  <c:v>NIS 10</c:v>
                </c:pt>
                <c:pt idx="9">
                  <c:v>NIS 11</c:v>
                </c:pt>
              </c:strCache>
            </c:strRef>
          </c:cat>
          <c:val>
            <c:numRef>
              <c:f>Sheet1!$B$2:$B$11</c:f>
              <c:numCache>
                <c:formatCode>General</c:formatCode>
                <c:ptCount val="10"/>
                <c:pt idx="0">
                  <c:v>2</c:v>
                </c:pt>
                <c:pt idx="1">
                  <c:v>0</c:v>
                </c:pt>
                <c:pt idx="2">
                  <c:v>0</c:v>
                </c:pt>
                <c:pt idx="3">
                  <c:v>26</c:v>
                </c:pt>
                <c:pt idx="4">
                  <c:v>8</c:v>
                </c:pt>
                <c:pt idx="5">
                  <c:v>173</c:v>
                </c:pt>
                <c:pt idx="6">
                  <c:v>14</c:v>
                </c:pt>
                <c:pt idx="7">
                  <c:v>36</c:v>
                </c:pt>
                <c:pt idx="8">
                  <c:v>21</c:v>
                </c:pt>
                <c:pt idx="9">
                  <c:v>8</c:v>
                </c:pt>
              </c:numCache>
            </c:numRef>
          </c:val>
        </c:ser>
        <c:ser>
          <c:idx val="1"/>
          <c:order val="1"/>
          <c:tx>
            <c:strRef>
              <c:f>Sheet1!$C$1</c:f>
              <c:strCache>
                <c:ptCount val="1"/>
                <c:pt idx="0">
                  <c:v>Oligochaeta</c:v>
                </c:pt>
              </c:strCache>
            </c:strRef>
          </c:tx>
          <c:cat>
            <c:strRef>
              <c:f>Sheet1!$A$2:$A$11</c:f>
              <c:strCache>
                <c:ptCount val="10"/>
                <c:pt idx="0">
                  <c:v>NIS 1</c:v>
                </c:pt>
                <c:pt idx="1">
                  <c:v>NIS 2</c:v>
                </c:pt>
                <c:pt idx="2">
                  <c:v>NIS 3</c:v>
                </c:pt>
                <c:pt idx="3">
                  <c:v>NIS 4 </c:v>
                </c:pt>
                <c:pt idx="4">
                  <c:v>NIS 5</c:v>
                </c:pt>
                <c:pt idx="5">
                  <c:v>NIS 8a</c:v>
                </c:pt>
                <c:pt idx="6">
                  <c:v>NIS 8b</c:v>
                </c:pt>
                <c:pt idx="7">
                  <c:v>NIS 9</c:v>
                </c:pt>
                <c:pt idx="8">
                  <c:v>NIS 10</c:v>
                </c:pt>
                <c:pt idx="9">
                  <c:v>NIS 11</c:v>
                </c:pt>
              </c:strCache>
            </c:strRef>
          </c:cat>
          <c:val>
            <c:numRef>
              <c:f>Sheet1!$C$2:$C$11</c:f>
              <c:numCache>
                <c:formatCode>General</c:formatCode>
                <c:ptCount val="10"/>
                <c:pt idx="0">
                  <c:v>6</c:v>
                </c:pt>
                <c:pt idx="1">
                  <c:v>5</c:v>
                </c:pt>
                <c:pt idx="2">
                  <c:v>0</c:v>
                </c:pt>
                <c:pt idx="3">
                  <c:v>39</c:v>
                </c:pt>
                <c:pt idx="4">
                  <c:v>9</c:v>
                </c:pt>
                <c:pt idx="5">
                  <c:v>72</c:v>
                </c:pt>
                <c:pt idx="6">
                  <c:v>15</c:v>
                </c:pt>
                <c:pt idx="7">
                  <c:v>25</c:v>
                </c:pt>
                <c:pt idx="8">
                  <c:v>13</c:v>
                </c:pt>
                <c:pt idx="9">
                  <c:v>0</c:v>
                </c:pt>
              </c:numCache>
            </c:numRef>
          </c:val>
        </c:ser>
        <c:ser>
          <c:idx val="2"/>
          <c:order val="2"/>
          <c:tx>
            <c:strRef>
              <c:f>Sheet1!$D$1</c:f>
              <c:strCache>
                <c:ptCount val="1"/>
                <c:pt idx="0">
                  <c:v>Amphipoda</c:v>
                </c:pt>
              </c:strCache>
            </c:strRef>
          </c:tx>
          <c:cat>
            <c:strRef>
              <c:f>Sheet1!$A$2:$A$11</c:f>
              <c:strCache>
                <c:ptCount val="10"/>
                <c:pt idx="0">
                  <c:v>NIS 1</c:v>
                </c:pt>
                <c:pt idx="1">
                  <c:v>NIS 2</c:v>
                </c:pt>
                <c:pt idx="2">
                  <c:v>NIS 3</c:v>
                </c:pt>
                <c:pt idx="3">
                  <c:v>NIS 4 </c:v>
                </c:pt>
                <c:pt idx="4">
                  <c:v>NIS 5</c:v>
                </c:pt>
                <c:pt idx="5">
                  <c:v>NIS 8a</c:v>
                </c:pt>
                <c:pt idx="6">
                  <c:v>NIS 8b</c:v>
                </c:pt>
                <c:pt idx="7">
                  <c:v>NIS 9</c:v>
                </c:pt>
                <c:pt idx="8">
                  <c:v>NIS 10</c:v>
                </c:pt>
                <c:pt idx="9">
                  <c:v>NIS 11</c:v>
                </c:pt>
              </c:strCache>
            </c:strRef>
          </c:cat>
          <c:val>
            <c:numRef>
              <c:f>Sheet1!$D$2:$D$11</c:f>
              <c:numCache>
                <c:formatCode>General</c:formatCode>
                <c:ptCount val="10"/>
                <c:pt idx="0">
                  <c:v>4</c:v>
                </c:pt>
                <c:pt idx="1">
                  <c:v>0</c:v>
                </c:pt>
                <c:pt idx="2">
                  <c:v>0</c:v>
                </c:pt>
                <c:pt idx="3">
                  <c:v>20</c:v>
                </c:pt>
                <c:pt idx="4">
                  <c:v>38</c:v>
                </c:pt>
                <c:pt idx="5">
                  <c:v>1</c:v>
                </c:pt>
                <c:pt idx="6">
                  <c:v>0</c:v>
                </c:pt>
                <c:pt idx="7">
                  <c:v>19</c:v>
                </c:pt>
                <c:pt idx="8">
                  <c:v>38</c:v>
                </c:pt>
                <c:pt idx="9">
                  <c:v>1</c:v>
                </c:pt>
              </c:numCache>
            </c:numRef>
          </c:val>
        </c:ser>
        <c:ser>
          <c:idx val="3"/>
          <c:order val="3"/>
          <c:tx>
            <c:strRef>
              <c:f>Sheet1!$E$1</c:f>
              <c:strCache>
                <c:ptCount val="1"/>
                <c:pt idx="0">
                  <c:v>Cumacea</c:v>
                </c:pt>
              </c:strCache>
            </c:strRef>
          </c:tx>
          <c:cat>
            <c:strRef>
              <c:f>Sheet1!$A$2:$A$11</c:f>
              <c:strCache>
                <c:ptCount val="10"/>
                <c:pt idx="0">
                  <c:v>NIS 1</c:v>
                </c:pt>
                <c:pt idx="1">
                  <c:v>NIS 2</c:v>
                </c:pt>
                <c:pt idx="2">
                  <c:v>NIS 3</c:v>
                </c:pt>
                <c:pt idx="3">
                  <c:v>NIS 4 </c:v>
                </c:pt>
                <c:pt idx="4">
                  <c:v>NIS 5</c:v>
                </c:pt>
                <c:pt idx="5">
                  <c:v>NIS 8a</c:v>
                </c:pt>
                <c:pt idx="6">
                  <c:v>NIS 8b</c:v>
                </c:pt>
                <c:pt idx="7">
                  <c:v>NIS 9</c:v>
                </c:pt>
                <c:pt idx="8">
                  <c:v>NIS 10</c:v>
                </c:pt>
                <c:pt idx="9">
                  <c:v>NIS 11</c:v>
                </c:pt>
              </c:strCache>
            </c:strRef>
          </c:cat>
          <c:val>
            <c:numRef>
              <c:f>Sheet1!$E$2:$E$11</c:f>
              <c:numCache>
                <c:formatCode>General</c:formatCode>
                <c:ptCount val="10"/>
                <c:pt idx="0">
                  <c:v>0</c:v>
                </c:pt>
                <c:pt idx="1">
                  <c:v>0</c:v>
                </c:pt>
                <c:pt idx="2">
                  <c:v>0</c:v>
                </c:pt>
                <c:pt idx="3">
                  <c:v>24</c:v>
                </c:pt>
                <c:pt idx="4">
                  <c:v>35</c:v>
                </c:pt>
                <c:pt idx="5">
                  <c:v>0</c:v>
                </c:pt>
                <c:pt idx="6">
                  <c:v>1</c:v>
                </c:pt>
                <c:pt idx="7">
                  <c:v>2</c:v>
                </c:pt>
                <c:pt idx="8">
                  <c:v>5</c:v>
                </c:pt>
                <c:pt idx="9">
                  <c:v>0</c:v>
                </c:pt>
              </c:numCache>
            </c:numRef>
          </c:val>
        </c:ser>
        <c:ser>
          <c:idx val="4"/>
          <c:order val="4"/>
          <c:tx>
            <c:strRef>
              <c:f>Sheet1!$F$1</c:f>
              <c:strCache>
                <c:ptCount val="1"/>
                <c:pt idx="0">
                  <c:v>Nematoda</c:v>
                </c:pt>
              </c:strCache>
            </c:strRef>
          </c:tx>
          <c:cat>
            <c:strRef>
              <c:f>Sheet1!$A$2:$A$11</c:f>
              <c:strCache>
                <c:ptCount val="10"/>
                <c:pt idx="0">
                  <c:v>NIS 1</c:v>
                </c:pt>
                <c:pt idx="1">
                  <c:v>NIS 2</c:v>
                </c:pt>
                <c:pt idx="2">
                  <c:v>NIS 3</c:v>
                </c:pt>
                <c:pt idx="3">
                  <c:v>NIS 4 </c:v>
                </c:pt>
                <c:pt idx="4">
                  <c:v>NIS 5</c:v>
                </c:pt>
                <c:pt idx="5">
                  <c:v>NIS 8a</c:v>
                </c:pt>
                <c:pt idx="6">
                  <c:v>NIS 8b</c:v>
                </c:pt>
                <c:pt idx="7">
                  <c:v>NIS 9</c:v>
                </c:pt>
                <c:pt idx="8">
                  <c:v>NIS 10</c:v>
                </c:pt>
                <c:pt idx="9">
                  <c:v>NIS 11</c:v>
                </c:pt>
              </c:strCache>
            </c:strRef>
          </c:cat>
          <c:val>
            <c:numRef>
              <c:f>Sheet1!$F$2:$F$11</c:f>
              <c:numCache>
                <c:formatCode>General</c:formatCode>
                <c:ptCount val="10"/>
                <c:pt idx="0">
                  <c:v>4</c:v>
                </c:pt>
                <c:pt idx="1">
                  <c:v>3</c:v>
                </c:pt>
                <c:pt idx="2">
                  <c:v>3</c:v>
                </c:pt>
                <c:pt idx="3">
                  <c:v>4</c:v>
                </c:pt>
                <c:pt idx="4">
                  <c:v>0</c:v>
                </c:pt>
                <c:pt idx="5">
                  <c:v>1</c:v>
                </c:pt>
                <c:pt idx="6">
                  <c:v>10</c:v>
                </c:pt>
                <c:pt idx="7">
                  <c:v>2</c:v>
                </c:pt>
                <c:pt idx="8">
                  <c:v>6</c:v>
                </c:pt>
                <c:pt idx="9">
                  <c:v>1</c:v>
                </c:pt>
              </c:numCache>
            </c:numRef>
          </c:val>
        </c:ser>
        <c:ser>
          <c:idx val="5"/>
          <c:order val="5"/>
          <c:tx>
            <c:strRef>
              <c:f>Sheet1!$G$1</c:f>
              <c:strCache>
                <c:ptCount val="1"/>
                <c:pt idx="0">
                  <c:v>Nemertea</c:v>
                </c:pt>
              </c:strCache>
            </c:strRef>
          </c:tx>
          <c:cat>
            <c:strRef>
              <c:f>Sheet1!$A$2:$A$11</c:f>
              <c:strCache>
                <c:ptCount val="10"/>
                <c:pt idx="0">
                  <c:v>NIS 1</c:v>
                </c:pt>
                <c:pt idx="1">
                  <c:v>NIS 2</c:v>
                </c:pt>
                <c:pt idx="2">
                  <c:v>NIS 3</c:v>
                </c:pt>
                <c:pt idx="3">
                  <c:v>NIS 4 </c:v>
                </c:pt>
                <c:pt idx="4">
                  <c:v>NIS 5</c:v>
                </c:pt>
                <c:pt idx="5">
                  <c:v>NIS 8a</c:v>
                </c:pt>
                <c:pt idx="6">
                  <c:v>NIS 8b</c:v>
                </c:pt>
                <c:pt idx="7">
                  <c:v>NIS 9</c:v>
                </c:pt>
                <c:pt idx="8">
                  <c:v>NIS 10</c:v>
                </c:pt>
                <c:pt idx="9">
                  <c:v>NIS 11</c:v>
                </c:pt>
              </c:strCache>
            </c:strRef>
          </c:cat>
          <c:val>
            <c:numRef>
              <c:f>Sheet1!$G$2:$G$11</c:f>
              <c:numCache>
                <c:formatCode>General</c:formatCode>
                <c:ptCount val="10"/>
                <c:pt idx="0">
                  <c:v>0</c:v>
                </c:pt>
                <c:pt idx="1">
                  <c:v>1</c:v>
                </c:pt>
                <c:pt idx="2">
                  <c:v>0</c:v>
                </c:pt>
                <c:pt idx="3">
                  <c:v>0</c:v>
                </c:pt>
                <c:pt idx="4">
                  <c:v>0</c:v>
                </c:pt>
                <c:pt idx="5">
                  <c:v>58</c:v>
                </c:pt>
                <c:pt idx="6">
                  <c:v>0</c:v>
                </c:pt>
                <c:pt idx="7">
                  <c:v>2</c:v>
                </c:pt>
                <c:pt idx="8">
                  <c:v>2</c:v>
                </c:pt>
                <c:pt idx="9">
                  <c:v>0</c:v>
                </c:pt>
              </c:numCache>
            </c:numRef>
          </c:val>
        </c:ser>
        <c:ser>
          <c:idx val="6"/>
          <c:order val="6"/>
          <c:tx>
            <c:strRef>
              <c:f>Sheet1!$H$1</c:f>
              <c:strCache>
                <c:ptCount val="1"/>
                <c:pt idx="0">
                  <c:v>Harpacticoida</c:v>
                </c:pt>
              </c:strCache>
            </c:strRef>
          </c:tx>
          <c:cat>
            <c:strRef>
              <c:f>Sheet1!$A$2:$A$11</c:f>
              <c:strCache>
                <c:ptCount val="10"/>
                <c:pt idx="0">
                  <c:v>NIS 1</c:v>
                </c:pt>
                <c:pt idx="1">
                  <c:v>NIS 2</c:v>
                </c:pt>
                <c:pt idx="2">
                  <c:v>NIS 3</c:v>
                </c:pt>
                <c:pt idx="3">
                  <c:v>NIS 4 </c:v>
                </c:pt>
                <c:pt idx="4">
                  <c:v>NIS 5</c:v>
                </c:pt>
                <c:pt idx="5">
                  <c:v>NIS 8a</c:v>
                </c:pt>
                <c:pt idx="6">
                  <c:v>NIS 8b</c:v>
                </c:pt>
                <c:pt idx="7">
                  <c:v>NIS 9</c:v>
                </c:pt>
                <c:pt idx="8">
                  <c:v>NIS 10</c:v>
                </c:pt>
                <c:pt idx="9">
                  <c:v>NIS 11</c:v>
                </c:pt>
              </c:strCache>
            </c:strRef>
          </c:cat>
          <c:val>
            <c:numRef>
              <c:f>Sheet1!$H$2:$H$11</c:f>
              <c:numCache>
                <c:formatCode>General</c:formatCode>
                <c:ptCount val="10"/>
                <c:pt idx="0">
                  <c:v>0</c:v>
                </c:pt>
                <c:pt idx="1">
                  <c:v>0</c:v>
                </c:pt>
                <c:pt idx="2">
                  <c:v>5</c:v>
                </c:pt>
                <c:pt idx="3">
                  <c:v>11</c:v>
                </c:pt>
                <c:pt idx="4">
                  <c:v>7</c:v>
                </c:pt>
                <c:pt idx="5">
                  <c:v>16</c:v>
                </c:pt>
                <c:pt idx="6">
                  <c:v>1</c:v>
                </c:pt>
                <c:pt idx="7">
                  <c:v>0</c:v>
                </c:pt>
                <c:pt idx="8">
                  <c:v>0</c:v>
                </c:pt>
                <c:pt idx="9">
                  <c:v>3</c:v>
                </c:pt>
              </c:numCache>
            </c:numRef>
          </c:val>
        </c:ser>
        <c:ser>
          <c:idx val="7"/>
          <c:order val="7"/>
          <c:tx>
            <c:strRef>
              <c:f>Sheet1!$I$1</c:f>
              <c:strCache>
                <c:ptCount val="1"/>
                <c:pt idx="0">
                  <c:v>Unknown Gastropods</c:v>
                </c:pt>
              </c:strCache>
            </c:strRef>
          </c:tx>
          <c:cat>
            <c:strRef>
              <c:f>Sheet1!$A$2:$A$11</c:f>
              <c:strCache>
                <c:ptCount val="10"/>
                <c:pt idx="0">
                  <c:v>NIS 1</c:v>
                </c:pt>
                <c:pt idx="1">
                  <c:v>NIS 2</c:v>
                </c:pt>
                <c:pt idx="2">
                  <c:v>NIS 3</c:v>
                </c:pt>
                <c:pt idx="3">
                  <c:v>NIS 4 </c:v>
                </c:pt>
                <c:pt idx="4">
                  <c:v>NIS 5</c:v>
                </c:pt>
                <c:pt idx="5">
                  <c:v>NIS 8a</c:v>
                </c:pt>
                <c:pt idx="6">
                  <c:v>NIS 8b</c:v>
                </c:pt>
                <c:pt idx="7">
                  <c:v>NIS 9</c:v>
                </c:pt>
                <c:pt idx="8">
                  <c:v>NIS 10</c:v>
                </c:pt>
                <c:pt idx="9">
                  <c:v>NIS 11</c:v>
                </c:pt>
              </c:strCache>
            </c:strRef>
          </c:cat>
          <c:val>
            <c:numRef>
              <c:f>Sheet1!$I$2:$I$11</c:f>
              <c:numCache>
                <c:formatCode>General</c:formatCode>
                <c:ptCount val="10"/>
                <c:pt idx="0">
                  <c:v>0</c:v>
                </c:pt>
                <c:pt idx="1">
                  <c:v>0</c:v>
                </c:pt>
                <c:pt idx="2">
                  <c:v>22</c:v>
                </c:pt>
                <c:pt idx="3">
                  <c:v>0</c:v>
                </c:pt>
                <c:pt idx="4">
                  <c:v>0</c:v>
                </c:pt>
                <c:pt idx="5">
                  <c:v>2</c:v>
                </c:pt>
                <c:pt idx="6">
                  <c:v>0</c:v>
                </c:pt>
                <c:pt idx="7">
                  <c:v>0</c:v>
                </c:pt>
                <c:pt idx="8">
                  <c:v>0</c:v>
                </c:pt>
                <c:pt idx="9">
                  <c:v>0</c:v>
                </c:pt>
              </c:numCache>
            </c:numRef>
          </c:val>
        </c:ser>
        <c:ser>
          <c:idx val="8"/>
          <c:order val="8"/>
          <c:tx>
            <c:strRef>
              <c:f>Sheet1!$J$1</c:f>
              <c:strCache>
                <c:ptCount val="1"/>
                <c:pt idx="0">
                  <c:v>Unidentifiable</c:v>
                </c:pt>
              </c:strCache>
            </c:strRef>
          </c:tx>
          <c:cat>
            <c:strRef>
              <c:f>Sheet1!$A$2:$A$11</c:f>
              <c:strCache>
                <c:ptCount val="10"/>
                <c:pt idx="0">
                  <c:v>NIS 1</c:v>
                </c:pt>
                <c:pt idx="1">
                  <c:v>NIS 2</c:v>
                </c:pt>
                <c:pt idx="2">
                  <c:v>NIS 3</c:v>
                </c:pt>
                <c:pt idx="3">
                  <c:v>NIS 4 </c:v>
                </c:pt>
                <c:pt idx="4">
                  <c:v>NIS 5</c:v>
                </c:pt>
                <c:pt idx="5">
                  <c:v>NIS 8a</c:v>
                </c:pt>
                <c:pt idx="6">
                  <c:v>NIS 8b</c:v>
                </c:pt>
                <c:pt idx="7">
                  <c:v>NIS 9</c:v>
                </c:pt>
                <c:pt idx="8">
                  <c:v>NIS 10</c:v>
                </c:pt>
                <c:pt idx="9">
                  <c:v>NIS 11</c:v>
                </c:pt>
              </c:strCache>
            </c:strRef>
          </c:cat>
          <c:val>
            <c:numRef>
              <c:f>Sheet1!$J$2:$J$11</c:f>
              <c:numCache>
                <c:formatCode>General</c:formatCode>
                <c:ptCount val="10"/>
                <c:pt idx="0">
                  <c:v>0</c:v>
                </c:pt>
                <c:pt idx="1">
                  <c:v>0</c:v>
                </c:pt>
                <c:pt idx="2">
                  <c:v>0</c:v>
                </c:pt>
                <c:pt idx="3">
                  <c:v>2</c:v>
                </c:pt>
                <c:pt idx="4">
                  <c:v>7</c:v>
                </c:pt>
                <c:pt idx="5">
                  <c:v>0</c:v>
                </c:pt>
                <c:pt idx="6">
                  <c:v>2</c:v>
                </c:pt>
                <c:pt idx="7">
                  <c:v>0</c:v>
                </c:pt>
                <c:pt idx="8">
                  <c:v>3</c:v>
                </c:pt>
                <c:pt idx="9">
                  <c:v>0</c:v>
                </c:pt>
              </c:numCache>
            </c:numRef>
          </c:val>
        </c:ser>
        <c:overlap val="100"/>
        <c:axId val="130052480"/>
        <c:axId val="139481472"/>
      </c:barChart>
      <c:catAx>
        <c:axId val="130052480"/>
        <c:scaling>
          <c:orientation val="minMax"/>
        </c:scaling>
        <c:axPos val="b"/>
        <c:numFmt formatCode="General" sourceLinked="1"/>
        <c:tickLblPos val="nextTo"/>
        <c:crossAx val="139481472"/>
        <c:crosses val="autoZero"/>
        <c:auto val="1"/>
        <c:lblAlgn val="ctr"/>
        <c:lblOffset val="100"/>
      </c:catAx>
      <c:valAx>
        <c:axId val="139481472"/>
        <c:scaling>
          <c:orientation val="minMax"/>
        </c:scaling>
        <c:axPos val="l"/>
        <c:title>
          <c:tx>
            <c:rich>
              <a:bodyPr/>
              <a:lstStyle/>
              <a:p>
                <a:pPr>
                  <a:defRPr sz="850" b="1" i="0" u="none" strike="noStrike" baseline="0">
                    <a:solidFill>
                      <a:srgbClr val="000000"/>
                    </a:solidFill>
                    <a:latin typeface="Calibri"/>
                    <a:ea typeface="Calibri"/>
                    <a:cs typeface="Calibri"/>
                  </a:defRPr>
                </a:pPr>
                <a:r>
                  <a:rPr lang="en-US"/>
                  <a:t>Number of Invertebrates</a:t>
                </a:r>
              </a:p>
            </c:rich>
          </c:tx>
          <c:layout>
            <c:manualLayout>
              <c:xMode val="edge"/>
              <c:yMode val="edge"/>
              <c:x val="2.2050018434761055E-2"/>
              <c:y val="0.34966450148638578"/>
            </c:manualLayout>
          </c:layout>
          <c:spPr>
            <a:noFill/>
            <a:ln w="21580">
              <a:noFill/>
            </a:ln>
          </c:spPr>
        </c:title>
        <c:numFmt formatCode="General" sourceLinked="1"/>
        <c:tickLblPos val="nextTo"/>
        <c:crossAx val="130052480"/>
        <c:crosses val="autoZero"/>
        <c:crossBetween val="between"/>
      </c:valAx>
    </c:plotArea>
    <c:legend>
      <c:legendPos val="t"/>
      <c:layout>
        <c:manualLayout>
          <c:xMode val="edge"/>
          <c:yMode val="edge"/>
          <c:x val="0.28974800959337665"/>
          <c:y val="2.6666666666666672E-2"/>
          <c:w val="0.62611836941800902"/>
          <c:h val="0.36901773219992101"/>
        </c:manualLayout>
      </c:layout>
      <c:spPr>
        <a:effectLst>
          <a:glow rad="228600">
            <a:schemeClr val="accent2">
              <a:satMod val="175000"/>
              <a:alpha val="40000"/>
            </a:schemeClr>
          </a:glow>
        </a:effectLst>
      </c:spPr>
      <c:txPr>
        <a:bodyPr/>
        <a:lstStyle/>
        <a:p>
          <a:pPr>
            <a:defRPr sz="1104"/>
          </a:pPr>
          <a:endParaRPr lang="en-US"/>
        </a:p>
      </c:txPr>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10"/>
  <c:chart>
    <c:plotArea>
      <c:layout/>
      <c:pieChart>
        <c:varyColors val="1"/>
        <c:ser>
          <c:idx val="0"/>
          <c:order val="0"/>
          <c:dLbls>
            <c:dLbl>
              <c:idx val="0"/>
              <c:layout>
                <c:manualLayout>
                  <c:x val="-0.12375295546734352"/>
                  <c:y val="-0.20931105797639207"/>
                </c:manualLayout>
              </c:layout>
              <c:dLblPos val="bestFit"/>
              <c:showCatName val="1"/>
              <c:showPercent val="1"/>
            </c:dLbl>
            <c:dLbl>
              <c:idx val="1"/>
              <c:layout>
                <c:manualLayout>
                  <c:x val="0.1612619574412705"/>
                  <c:y val="-0.122634016297701"/>
                </c:manualLayout>
              </c:layout>
              <c:dLblPos val="bestFit"/>
              <c:showCatName val="1"/>
              <c:showPercent val="1"/>
            </c:dLbl>
            <c:dLbl>
              <c:idx val="2"/>
              <c:layout>
                <c:manualLayout>
                  <c:x val="0.14355670158998721"/>
                  <c:y val="0.11826465899877711"/>
                </c:manualLayout>
              </c:layout>
              <c:dLblPos val="bestFit"/>
              <c:showCatName val="1"/>
              <c:showPercent val="1"/>
            </c:dLbl>
            <c:dLbl>
              <c:idx val="4"/>
              <c:layout>
                <c:manualLayout>
                  <c:x val="0.10842996898115027"/>
                  <c:y val="4.3630017452007024E-3"/>
                </c:manualLayout>
              </c:layout>
              <c:dLblPos val="bestFit"/>
              <c:showCatName val="1"/>
              <c:showPercent val="1"/>
            </c:dLbl>
            <c:dLbl>
              <c:idx val="5"/>
              <c:layout>
                <c:manualLayout>
                  <c:x val="-7.7825643695364516E-2"/>
                  <c:y val="0.15029132484093977"/>
                </c:manualLayout>
              </c:layout>
              <c:dLblPos val="bestFit"/>
              <c:showCatName val="1"/>
              <c:showPercent val="1"/>
            </c:dLbl>
            <c:dLbl>
              <c:idx val="6"/>
              <c:layout>
                <c:manualLayout>
                  <c:x val="4.7465845615451856E-2"/>
                  <c:y val="-0.10167419427901472"/>
                </c:manualLayout>
              </c:layout>
              <c:dLblPos val="bestFit"/>
              <c:showCatName val="1"/>
              <c:showPercent val="1"/>
            </c:dLbl>
            <c:dLbl>
              <c:idx val="7"/>
              <c:layout>
                <c:manualLayout>
                  <c:x val="0.12216905579110315"/>
                  <c:y val="-9.2749243907963283E-2"/>
                </c:manualLayout>
              </c:layout>
              <c:tx>
                <c:rich>
                  <a:bodyPr/>
                  <a:lstStyle/>
                  <a:p>
                    <a:r>
                      <a:rPr lang="en-US" sz="1154" dirty="0"/>
                      <a:t>Unknown Gastropods
3%</a:t>
                    </a:r>
                    <a:endParaRPr lang="en-US" sz="1500" dirty="0"/>
                  </a:p>
                </c:rich>
              </c:tx>
              <c:dLblPos val="bestFit"/>
            </c:dLbl>
            <c:dLbl>
              <c:idx val="8"/>
              <c:layout>
                <c:manualLayout>
                  <c:x val="7.3141580442940599E-2"/>
                  <c:y val="-2.63190350551732E-2"/>
                </c:manualLayout>
              </c:layout>
              <c:dLblPos val="bestFit"/>
              <c:showCatName val="1"/>
              <c:showPercent val="1"/>
            </c:dLbl>
            <c:dLbl>
              <c:idx val="9"/>
              <c:layout>
                <c:manualLayout>
                  <c:x val="0.11157261592300972"/>
                  <c:y val="4.2119455880197713E-2"/>
                </c:manualLayout>
              </c:layout>
              <c:tx>
                <c:rich>
                  <a:bodyPr/>
                  <a:lstStyle/>
                  <a:p>
                    <a:r>
                      <a:rPr lang="en-US" sz="1154" dirty="0" err="1"/>
                      <a:t>Veneroida</a:t>
                    </a:r>
                    <a:r>
                      <a:rPr lang="en-US" sz="1154"/>
                      <a:t>
</a:t>
                    </a:r>
                    <a:r>
                      <a:rPr lang="en-US" sz="1154" smtClean="0"/>
                      <a:t>&lt;1%</a:t>
                    </a:r>
                    <a:endParaRPr lang="en-US" sz="1500"/>
                  </a:p>
                </c:rich>
              </c:tx>
              <c:dLblPos val="bestFit"/>
            </c:dLbl>
            <c:dLbl>
              <c:idx val="10"/>
              <c:layout>
                <c:manualLayout>
                  <c:x val="9.3166094622787562E-2"/>
                  <c:y val="0.13441357901328319"/>
                </c:manualLayout>
              </c:layout>
              <c:tx>
                <c:rich>
                  <a:bodyPr/>
                  <a:lstStyle/>
                  <a:p>
                    <a:r>
                      <a:rPr lang="en-US" sz="1154" dirty="0" err="1" smtClean="0"/>
                      <a:t>Tannaidacea</a:t>
                    </a:r>
                    <a:r>
                      <a:rPr lang="en-US" sz="1154" dirty="0" smtClean="0"/>
                      <a:t> </a:t>
                    </a:r>
                    <a:r>
                      <a:rPr lang="en-US" sz="1154" dirty="0"/>
                      <a:t>
</a:t>
                    </a:r>
                    <a:r>
                      <a:rPr lang="en-US" sz="1154" dirty="0" smtClean="0"/>
                      <a:t>&lt;1%</a:t>
                    </a:r>
                    <a:endParaRPr lang="en-US" sz="1500" dirty="0"/>
                  </a:p>
                </c:rich>
              </c:tx>
              <c:dLblPos val="bestFit"/>
            </c:dLbl>
            <c:dLbl>
              <c:idx val="11"/>
              <c:layout>
                <c:manualLayout>
                  <c:x val="9.2952587657312014E-2"/>
                  <c:y val="0.27028631573337608"/>
                </c:manualLayout>
              </c:layout>
              <c:tx>
                <c:rich>
                  <a:bodyPr/>
                  <a:lstStyle/>
                  <a:p>
                    <a:r>
                      <a:rPr lang="en-US" sz="1154" dirty="0" smtClean="0"/>
                      <a:t>Isopoda</a:t>
                    </a:r>
                    <a:r>
                      <a:rPr lang="en-US" sz="1154" dirty="0"/>
                      <a:t>
</a:t>
                    </a:r>
                    <a:r>
                      <a:rPr lang="en-US" sz="1154" dirty="0" smtClean="0"/>
                      <a:t>&lt;1%</a:t>
                    </a:r>
                    <a:endParaRPr lang="en-US" sz="1500" dirty="0"/>
                  </a:p>
                </c:rich>
              </c:tx>
              <c:dLblPos val="bestFit"/>
            </c:dLbl>
            <c:spPr>
              <a:noFill/>
              <a:ln w="26658">
                <a:noFill/>
              </a:ln>
            </c:spPr>
            <c:txPr>
              <a:bodyPr/>
              <a:lstStyle/>
              <a:p>
                <a:pPr>
                  <a:defRPr sz="1154"/>
                </a:pPr>
                <a:endParaRPr lang="en-US"/>
              </a:p>
            </c:txPr>
            <c:showCatName val="1"/>
            <c:showPercent val="1"/>
            <c:showLeaderLines val="1"/>
          </c:dLbls>
          <c:cat>
            <c:strRef>
              <c:f>Sheet1!$B$1:$M$1</c:f>
              <c:strCache>
                <c:ptCount val="12"/>
                <c:pt idx="0">
                  <c:v>Polychaeta</c:v>
                </c:pt>
                <c:pt idx="1">
                  <c:v>Oligochaeta</c:v>
                </c:pt>
                <c:pt idx="2">
                  <c:v>Amphipoda</c:v>
                </c:pt>
                <c:pt idx="3">
                  <c:v>Cumacea</c:v>
                </c:pt>
                <c:pt idx="4">
                  <c:v>Nematoda</c:v>
                </c:pt>
                <c:pt idx="5">
                  <c:v>Nemertea</c:v>
                </c:pt>
                <c:pt idx="6">
                  <c:v>Harpacticoida</c:v>
                </c:pt>
                <c:pt idx="7">
                  <c:v>Unknown Gastropods</c:v>
                </c:pt>
                <c:pt idx="8">
                  <c:v>Unidentifiable</c:v>
                </c:pt>
                <c:pt idx="9">
                  <c:v>Veneroida</c:v>
                </c:pt>
                <c:pt idx="10">
                  <c:v>Tannaidacea </c:v>
                </c:pt>
                <c:pt idx="11">
                  <c:v>Isopoda</c:v>
                </c:pt>
              </c:strCache>
            </c:strRef>
          </c:cat>
          <c:val>
            <c:numRef>
              <c:f>Sheet1!$B$12:$M$12</c:f>
              <c:numCache>
                <c:formatCode>General</c:formatCode>
                <c:ptCount val="12"/>
                <c:pt idx="0">
                  <c:v>288</c:v>
                </c:pt>
                <c:pt idx="1">
                  <c:v>184</c:v>
                </c:pt>
                <c:pt idx="2">
                  <c:v>121</c:v>
                </c:pt>
                <c:pt idx="3">
                  <c:v>67</c:v>
                </c:pt>
                <c:pt idx="4">
                  <c:v>34</c:v>
                </c:pt>
                <c:pt idx="5">
                  <c:v>63</c:v>
                </c:pt>
                <c:pt idx="6">
                  <c:v>43</c:v>
                </c:pt>
                <c:pt idx="7">
                  <c:v>24</c:v>
                </c:pt>
                <c:pt idx="8">
                  <c:v>14</c:v>
                </c:pt>
                <c:pt idx="9">
                  <c:v>2</c:v>
                </c:pt>
                <c:pt idx="10">
                  <c:v>1</c:v>
                </c:pt>
                <c:pt idx="11">
                  <c:v>1</c:v>
                </c:pt>
              </c:numCache>
            </c:numRef>
          </c:val>
        </c:ser>
        <c:dLbls>
          <c:showCatName val="1"/>
          <c:showPercent val="1"/>
        </c:dLbls>
        <c:firstSliceAng val="76"/>
      </c:pieChart>
      <c:spPr>
        <a:noFill/>
        <a:ln w="26658">
          <a:noFill/>
        </a:ln>
      </c:spPr>
    </c:plotArea>
    <c:plotVisOnly val="1"/>
    <c:dispBlanksAs val="zero"/>
  </c:chart>
  <c:txPr>
    <a:bodyPr/>
    <a:lstStyle/>
    <a:p>
      <a:pPr>
        <a:defRPr sz="1889"/>
      </a:pPr>
      <a:endParaRPr lang="en-US"/>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Sheet1!$O$1</c:f>
              <c:strCache>
                <c:ptCount val="1"/>
                <c:pt idx="0">
                  <c:v>Density (Org's/m^2)</c:v>
                </c:pt>
              </c:strCache>
            </c:strRef>
          </c:tx>
          <c:cat>
            <c:strRef>
              <c:f>Sheet1!$A$2:$A$11</c:f>
              <c:strCache>
                <c:ptCount val="10"/>
                <c:pt idx="0">
                  <c:v>NIS 1</c:v>
                </c:pt>
                <c:pt idx="1">
                  <c:v>NIS 2</c:v>
                </c:pt>
                <c:pt idx="2">
                  <c:v>NIS 3</c:v>
                </c:pt>
                <c:pt idx="3">
                  <c:v>NIS 4 </c:v>
                </c:pt>
                <c:pt idx="4">
                  <c:v>NIS 5</c:v>
                </c:pt>
                <c:pt idx="5">
                  <c:v>NIS 8a</c:v>
                </c:pt>
                <c:pt idx="6">
                  <c:v>NIS 8b</c:v>
                </c:pt>
                <c:pt idx="7">
                  <c:v>NIS 9</c:v>
                </c:pt>
                <c:pt idx="8">
                  <c:v>NIS 10</c:v>
                </c:pt>
                <c:pt idx="9">
                  <c:v>NIS 11</c:v>
                </c:pt>
              </c:strCache>
            </c:strRef>
          </c:cat>
          <c:val>
            <c:numRef>
              <c:f>Sheet1!$O$2:$O$11</c:f>
              <c:numCache>
                <c:formatCode>_(* #,##0_);_(* \(#,##0\);_(* "-"??_);_(@_)</c:formatCode>
                <c:ptCount val="10"/>
                <c:pt idx="0">
                  <c:v>80188.679245283027</c:v>
                </c:pt>
                <c:pt idx="1">
                  <c:v>42452.830188679225</c:v>
                </c:pt>
                <c:pt idx="2">
                  <c:v>141509.43396226401</c:v>
                </c:pt>
                <c:pt idx="3">
                  <c:v>594339.62264150928</c:v>
                </c:pt>
                <c:pt idx="4">
                  <c:v>495283.01886792452</c:v>
                </c:pt>
                <c:pt idx="5">
                  <c:v>1523584.905660376</c:v>
                </c:pt>
                <c:pt idx="6">
                  <c:v>207547.16981132075</c:v>
                </c:pt>
                <c:pt idx="7">
                  <c:v>405660.37735849054</c:v>
                </c:pt>
                <c:pt idx="8">
                  <c:v>419811.3207547167</c:v>
                </c:pt>
                <c:pt idx="9">
                  <c:v>61320.75471698113</c:v>
                </c:pt>
              </c:numCache>
            </c:numRef>
          </c:val>
        </c:ser>
        <c:gapWidth val="100"/>
        <c:axId val="122922112"/>
        <c:axId val="122924032"/>
      </c:barChart>
      <c:catAx>
        <c:axId val="122922112"/>
        <c:scaling>
          <c:orientation val="minMax"/>
        </c:scaling>
        <c:axPos val="b"/>
        <c:title>
          <c:tx>
            <c:rich>
              <a:bodyPr/>
              <a:lstStyle/>
              <a:p>
                <a:pPr>
                  <a:defRPr sz="1187" b="1" i="0" u="none" strike="noStrike" baseline="0">
                    <a:solidFill>
                      <a:srgbClr val="000000"/>
                    </a:solidFill>
                    <a:latin typeface="Calibri"/>
                    <a:ea typeface="Calibri"/>
                    <a:cs typeface="Calibri"/>
                  </a:defRPr>
                </a:pPr>
                <a:r>
                  <a:rPr lang="en-US"/>
                  <a:t>Sites</a:t>
                </a:r>
              </a:p>
            </c:rich>
          </c:tx>
          <c:spPr>
            <a:noFill/>
            <a:ln w="18839">
              <a:noFill/>
            </a:ln>
          </c:spPr>
        </c:title>
        <c:numFmt formatCode="General" sourceLinked="1"/>
        <c:tickLblPos val="nextTo"/>
        <c:crossAx val="122924032"/>
        <c:crosses val="autoZero"/>
        <c:auto val="1"/>
        <c:lblAlgn val="ctr"/>
        <c:lblOffset val="100"/>
      </c:catAx>
      <c:valAx>
        <c:axId val="122924032"/>
        <c:scaling>
          <c:orientation val="minMax"/>
        </c:scaling>
        <c:axPos val="l"/>
        <c:title>
          <c:tx>
            <c:rich>
              <a:bodyPr/>
              <a:lstStyle/>
              <a:p>
                <a:pPr>
                  <a:defRPr sz="742" b="0" i="0" u="none" strike="noStrike" baseline="0">
                    <a:solidFill>
                      <a:srgbClr val="000000"/>
                    </a:solidFill>
                    <a:latin typeface="Arial"/>
                    <a:ea typeface="Arial"/>
                    <a:cs typeface="Arial"/>
                  </a:defRPr>
                </a:pPr>
                <a:r>
                  <a:rPr lang="en-US" sz="890" b="1" i="0" u="none" strike="noStrike" baseline="0">
                    <a:solidFill>
                      <a:srgbClr val="000000"/>
                    </a:solidFill>
                    <a:latin typeface="Calibri"/>
                  </a:rPr>
                  <a:t>Number of organisms/m</a:t>
                </a:r>
                <a:r>
                  <a:rPr lang="en-US" sz="890" b="1" i="0" u="none" strike="noStrike" baseline="30000">
                    <a:solidFill>
                      <a:srgbClr val="000000"/>
                    </a:solidFill>
                    <a:latin typeface="Calibri"/>
                  </a:rPr>
                  <a:t>3</a:t>
                </a:r>
              </a:p>
            </c:rich>
          </c:tx>
          <c:spPr>
            <a:noFill/>
            <a:ln w="18839">
              <a:noFill/>
            </a:ln>
          </c:spPr>
        </c:title>
        <c:numFmt formatCode="_(* #,##0_);_(* \(#,##0\);_(* &quot;-&quot;??_);_(@_)" sourceLinked="1"/>
        <c:tickLblPos val="nextTo"/>
        <c:crossAx val="122922112"/>
        <c:crosses val="autoZero"/>
        <c:crossBetween val="between"/>
      </c:valAx>
    </c:plotArea>
    <c:plotVisOnly val="1"/>
    <c:dispBlanksAs val="zero"/>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9</TotalTime>
  <Pages>1</Pages>
  <Words>4340</Words>
  <Characters>24739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Benthic macroinvertebrate and sediment composition monitoring in the restored</vt:lpstr>
    </vt:vector>
  </TitlesOfParts>
  <Company>Saint Martin's University</Company>
  <LinksUpToDate>false</LinksUpToDate>
  <CharactersWithSpaces>29021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Benthic macroinvertebrate and sediment composition monitoring in the restored</dc:title>
  <dc:creator>Young, Melissa S.</dc:creator>
  <cp:lastModifiedBy>daniel</cp:lastModifiedBy>
  <cp:revision>2</cp:revision>
  <dcterms:created xsi:type="dcterms:W3CDTF">2011-11-02T05:31:00Z</dcterms:created>
  <dcterms:modified xsi:type="dcterms:W3CDTF">2011-11-02T05:31:00Z</dcterms:modified>
</cp:coreProperties>
</file>